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7146" w14:textId="77777777" w:rsidR="001F1AF4" w:rsidRDefault="001F1AF4">
      <w:pPr>
        <w:pStyle w:val="Sinespaciado"/>
        <w:rPr>
          <w:rFonts w:cstheme="minorHAnsi"/>
          <w:sz w:val="24"/>
          <w:szCs w:val="24"/>
        </w:rPr>
      </w:pPr>
    </w:p>
    <w:p w14:paraId="05B1780E" w14:textId="77777777" w:rsidR="008E4497" w:rsidRDefault="008E4497">
      <w:pPr>
        <w:pStyle w:val="Sinespaciado"/>
        <w:rPr>
          <w:rFonts w:cstheme="minorHAnsi"/>
          <w:sz w:val="24"/>
          <w:szCs w:val="24"/>
        </w:rPr>
      </w:pPr>
    </w:p>
    <w:p w14:paraId="04575AAD" w14:textId="77777777" w:rsidR="008E4497" w:rsidRDefault="001F1AF4">
      <w:pPr>
        <w:pStyle w:val="Sinespaciado"/>
        <w:jc w:val="center"/>
        <w:rPr>
          <w:rFonts w:cstheme="minorHAnsi"/>
          <w:sz w:val="32"/>
          <w:szCs w:val="24"/>
          <w:u w:val="thick"/>
        </w:rPr>
      </w:pPr>
      <w:r>
        <w:rPr>
          <w:rFonts w:cstheme="minorHAnsi"/>
          <w:sz w:val="32"/>
          <w:szCs w:val="24"/>
          <w:u w:val="thick"/>
        </w:rPr>
        <w:t>PROCEDIMIENTOS DE SELECCIÓN DE PROVEEDOR</w:t>
      </w:r>
      <w:r w:rsidR="005E0F8C">
        <w:rPr>
          <w:rFonts w:cstheme="minorHAnsi"/>
          <w:sz w:val="32"/>
          <w:szCs w:val="24"/>
          <w:u w:val="thick"/>
        </w:rPr>
        <w:t xml:space="preserve"> </w:t>
      </w:r>
      <w:r w:rsidR="00AB5B56">
        <w:rPr>
          <w:rFonts w:cstheme="minorHAnsi"/>
          <w:sz w:val="32"/>
          <w:szCs w:val="24"/>
          <w:u w:val="thick"/>
        </w:rPr>
        <w:t xml:space="preserve">SEGÚN EL MONTO </w:t>
      </w:r>
    </w:p>
    <w:p w14:paraId="263E4B0F" w14:textId="77777777" w:rsidR="00AB5B56" w:rsidRDefault="00AB5B56">
      <w:pPr>
        <w:pStyle w:val="Sinespaciado"/>
        <w:jc w:val="center"/>
        <w:rPr>
          <w:rFonts w:cstheme="minorHAnsi"/>
          <w:sz w:val="32"/>
          <w:szCs w:val="24"/>
          <w:u w:val="thick"/>
        </w:rPr>
      </w:pPr>
    </w:p>
    <w:tbl>
      <w:tblPr>
        <w:tblStyle w:val="Tablaconcuadrcula"/>
        <w:tblW w:w="0" w:type="auto"/>
        <w:tblLook w:val="04A0" w:firstRow="1" w:lastRow="0" w:firstColumn="1" w:lastColumn="0" w:noHBand="0" w:noVBand="1"/>
      </w:tblPr>
      <w:tblGrid>
        <w:gridCol w:w="1594"/>
        <w:gridCol w:w="1145"/>
        <w:gridCol w:w="1404"/>
        <w:gridCol w:w="1559"/>
        <w:gridCol w:w="1578"/>
        <w:gridCol w:w="1440"/>
      </w:tblGrid>
      <w:tr w:rsidR="00C55945" w:rsidRPr="00967436" w14:paraId="6F51701B" w14:textId="77777777" w:rsidTr="00C55945">
        <w:trPr>
          <w:trHeight w:val="951"/>
        </w:trPr>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D2385F" w14:textId="77777777" w:rsidR="00AB5B56" w:rsidRPr="00967436" w:rsidRDefault="00AB5B56" w:rsidP="00DE5163">
            <w:pPr>
              <w:pStyle w:val="Sinespaciado"/>
              <w:jc w:val="center"/>
              <w:rPr>
                <w:b/>
              </w:rPr>
            </w:pPr>
          </w:p>
          <w:p w14:paraId="21C957A6" w14:textId="77777777" w:rsidR="00AB5B56" w:rsidRPr="00967436" w:rsidRDefault="00AB5B56" w:rsidP="00DE5163">
            <w:pPr>
              <w:pStyle w:val="Sinespaciado"/>
              <w:jc w:val="center"/>
              <w:rPr>
                <w:b/>
              </w:rPr>
            </w:pPr>
            <w:r w:rsidRPr="00967436">
              <w:rPr>
                <w:b/>
              </w:rPr>
              <w:t>COMPRA DIRECTA</w:t>
            </w:r>
          </w:p>
          <w:p w14:paraId="44344B8E" w14:textId="77777777" w:rsidR="00AB5B56" w:rsidRPr="00967436" w:rsidRDefault="00AB5B56" w:rsidP="00DE5163">
            <w:pPr>
              <w:pStyle w:val="Sinespaciado"/>
              <w:jc w:val="center"/>
              <w:rPr>
                <w:b/>
              </w:rPr>
            </w:pP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5434EAB" w14:textId="77777777" w:rsidR="00AB5B56" w:rsidRPr="00967436" w:rsidRDefault="00AB5B56" w:rsidP="00DE5163">
            <w:pPr>
              <w:pStyle w:val="Sinespaciado"/>
              <w:jc w:val="center"/>
              <w:rPr>
                <w:b/>
              </w:rPr>
            </w:pPr>
          </w:p>
          <w:p w14:paraId="222DC5EC" w14:textId="77777777" w:rsidR="00AB5B56" w:rsidRPr="00967436" w:rsidRDefault="00AB5B56" w:rsidP="00DE5163">
            <w:pPr>
              <w:pStyle w:val="Sinespaciado"/>
              <w:jc w:val="center"/>
              <w:rPr>
                <w:b/>
              </w:rPr>
            </w:pPr>
            <w:r w:rsidRPr="00967436">
              <w:rPr>
                <w:b/>
              </w:rPr>
              <w:t>COMPRA DIRECTA</w:t>
            </w:r>
          </w:p>
          <w:p w14:paraId="510EB35E" w14:textId="77777777" w:rsidR="00AB5B56" w:rsidRPr="00967436" w:rsidRDefault="00AB5B56" w:rsidP="00DE5163">
            <w:pPr>
              <w:pStyle w:val="Sinespaciado"/>
              <w:jc w:val="center"/>
              <w:rPr>
                <w:b/>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0405AD" w14:textId="77777777" w:rsidR="00AB5B56" w:rsidRPr="00967436" w:rsidRDefault="00AB5B56" w:rsidP="00DE5163">
            <w:pPr>
              <w:pStyle w:val="Sinespaciado"/>
              <w:jc w:val="center"/>
              <w:rPr>
                <w:b/>
              </w:rPr>
            </w:pPr>
          </w:p>
          <w:p w14:paraId="015A803D" w14:textId="77777777" w:rsidR="00AB5B56" w:rsidRPr="00967436" w:rsidRDefault="00AB5B56" w:rsidP="00DE5163">
            <w:pPr>
              <w:pStyle w:val="Sinespaciado"/>
              <w:jc w:val="center"/>
              <w:rPr>
                <w:b/>
              </w:rPr>
            </w:pPr>
            <w:r w:rsidRPr="00967436">
              <w:rPr>
                <w:b/>
              </w:rPr>
              <w:t>TRÁMITE ABREVIADO</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F65518" w14:textId="77777777" w:rsidR="00AB5B56" w:rsidRPr="00967436" w:rsidRDefault="00AB5B56" w:rsidP="00DE5163">
            <w:pPr>
              <w:pStyle w:val="Sinespaciado"/>
              <w:jc w:val="center"/>
              <w:rPr>
                <w:b/>
              </w:rPr>
            </w:pPr>
          </w:p>
          <w:p w14:paraId="102B1E4A" w14:textId="77777777" w:rsidR="00AB5B56" w:rsidRPr="00967436" w:rsidRDefault="00AB5B56" w:rsidP="00DE5163">
            <w:pPr>
              <w:pStyle w:val="Sinespaciado"/>
              <w:jc w:val="center"/>
              <w:rPr>
                <w:b/>
              </w:rPr>
            </w:pPr>
            <w:r w:rsidRPr="00967436">
              <w:rPr>
                <w:b/>
              </w:rPr>
              <w:t>CONCURSO DE PRECIOS</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135AE12" w14:textId="77777777" w:rsidR="00AB5B56" w:rsidRPr="00967436" w:rsidRDefault="00AB5B56" w:rsidP="00DE5163">
            <w:pPr>
              <w:pStyle w:val="Sinespaciado"/>
              <w:jc w:val="center"/>
              <w:rPr>
                <w:b/>
              </w:rPr>
            </w:pPr>
          </w:p>
          <w:p w14:paraId="6363DF09" w14:textId="77777777" w:rsidR="00AB5B56" w:rsidRPr="00967436" w:rsidRDefault="00AB5B56" w:rsidP="00DE5163">
            <w:pPr>
              <w:pStyle w:val="Sinespaciado"/>
              <w:jc w:val="center"/>
              <w:rPr>
                <w:b/>
              </w:rPr>
            </w:pPr>
            <w:r w:rsidRPr="00967436">
              <w:rPr>
                <w:b/>
              </w:rPr>
              <w:t>LICITACIÓN PÚBLICA</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9705369" w14:textId="77777777" w:rsidR="00AB5B56" w:rsidRPr="00967436" w:rsidRDefault="00AB5B56" w:rsidP="00DE5163">
            <w:pPr>
              <w:pStyle w:val="Sinespaciado"/>
              <w:jc w:val="center"/>
              <w:rPr>
                <w:b/>
                <w:bCs/>
              </w:rPr>
            </w:pPr>
          </w:p>
          <w:p w14:paraId="353C8F47" w14:textId="77777777" w:rsidR="00AB5B56" w:rsidRPr="00967436" w:rsidRDefault="00DE5163" w:rsidP="00DE5163">
            <w:pPr>
              <w:pStyle w:val="Sinespaciado"/>
              <w:jc w:val="center"/>
              <w:rPr>
                <w:b/>
              </w:rPr>
            </w:pPr>
            <w:r>
              <w:rPr>
                <w:b/>
                <w:bCs/>
              </w:rPr>
              <w:t>LICITACIÓN PÚ</w:t>
            </w:r>
            <w:r w:rsidR="00AB5B56" w:rsidRPr="00967436">
              <w:rPr>
                <w:b/>
                <w:bCs/>
              </w:rPr>
              <w:t>BLICA</w:t>
            </w:r>
          </w:p>
        </w:tc>
      </w:tr>
      <w:tr w:rsidR="00C55945" w:rsidRPr="00967436" w14:paraId="7117F43D" w14:textId="77777777" w:rsidTr="00C55945">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6A96E" w14:textId="77777777" w:rsidR="00AB5B56" w:rsidRPr="00967436" w:rsidRDefault="00AB5B56" w:rsidP="00DE5163">
            <w:pPr>
              <w:pStyle w:val="Sinespaciado"/>
              <w:jc w:val="center"/>
              <w:rPr>
                <w:b/>
              </w:rPr>
            </w:pPr>
          </w:p>
          <w:p w14:paraId="78323310" w14:textId="17396047" w:rsidR="00C55945" w:rsidRPr="00C55945" w:rsidRDefault="00C55945" w:rsidP="00C55945">
            <w:pPr>
              <w:spacing w:before="100" w:beforeAutospacing="1" w:after="0" w:line="240" w:lineRule="auto"/>
              <w:jc w:val="center"/>
              <w:rPr>
                <w:rFonts w:ascii="Arial" w:eastAsia="Times New Roman" w:hAnsi="Arial" w:cs="Arial"/>
                <w:b/>
                <w:sz w:val="20"/>
                <w:szCs w:val="24"/>
                <w:lang w:eastAsia="es-ES"/>
              </w:rPr>
            </w:pPr>
            <w:r w:rsidRPr="00C55945">
              <w:rPr>
                <w:rFonts w:ascii="Arial" w:eastAsia="Times New Roman" w:hAnsi="Arial" w:cs="Arial"/>
                <w:b/>
                <w:sz w:val="20"/>
                <w:szCs w:val="24"/>
                <w:lang w:eastAsia="es-ES"/>
              </w:rPr>
              <w:t>25 a 125 módulos</w:t>
            </w:r>
          </w:p>
          <w:p w14:paraId="06B9B86A" w14:textId="0D96CE5D" w:rsidR="00C55945" w:rsidRDefault="00C55945" w:rsidP="00C55945">
            <w:pPr>
              <w:spacing w:before="100" w:beforeAutospacing="1" w:after="0" w:line="240" w:lineRule="auto"/>
              <w:jc w:val="center"/>
              <w:rPr>
                <w:rFonts w:ascii="Arial" w:eastAsia="Times New Roman" w:hAnsi="Arial" w:cs="Arial"/>
                <w:b/>
                <w:sz w:val="20"/>
                <w:szCs w:val="24"/>
                <w:lang w:eastAsia="es-ES"/>
              </w:rPr>
            </w:pPr>
            <w:r w:rsidRPr="00C55945">
              <w:rPr>
                <w:rFonts w:ascii="Arial" w:eastAsia="Times New Roman" w:hAnsi="Arial" w:cs="Arial"/>
                <w:b/>
                <w:sz w:val="20"/>
                <w:szCs w:val="24"/>
                <w:lang w:eastAsia="es-ES"/>
              </w:rPr>
              <w:t>De $</w:t>
            </w:r>
            <w:r w:rsidR="009550C0">
              <w:rPr>
                <w:rFonts w:ascii="Arial" w:eastAsia="Times New Roman" w:hAnsi="Arial" w:cs="Arial"/>
                <w:b/>
                <w:sz w:val="20"/>
                <w:szCs w:val="24"/>
                <w:lang w:eastAsia="es-ES"/>
              </w:rPr>
              <w:t>1.000</w:t>
            </w:r>
            <w:r w:rsidRPr="00C55945">
              <w:rPr>
                <w:rFonts w:ascii="Arial" w:eastAsia="Times New Roman" w:hAnsi="Arial" w:cs="Arial"/>
                <w:b/>
                <w:sz w:val="20"/>
                <w:szCs w:val="24"/>
                <w:lang w:eastAsia="es-ES"/>
              </w:rPr>
              <w:t>.000 a $</w:t>
            </w:r>
            <w:r w:rsidR="009550C0">
              <w:rPr>
                <w:rFonts w:ascii="Arial" w:eastAsia="Times New Roman" w:hAnsi="Arial" w:cs="Arial"/>
                <w:b/>
                <w:sz w:val="20"/>
                <w:szCs w:val="24"/>
                <w:lang w:eastAsia="es-ES"/>
              </w:rPr>
              <w:t>5.000</w:t>
            </w:r>
            <w:r w:rsidRPr="00C55945">
              <w:rPr>
                <w:rFonts w:ascii="Arial" w:eastAsia="Times New Roman" w:hAnsi="Arial" w:cs="Arial"/>
                <w:b/>
                <w:sz w:val="20"/>
                <w:szCs w:val="24"/>
                <w:lang w:eastAsia="es-ES"/>
              </w:rPr>
              <w:t>.000</w:t>
            </w:r>
          </w:p>
          <w:p w14:paraId="1B42F744" w14:textId="0856ABA3" w:rsidR="000060BE" w:rsidRPr="000060BE" w:rsidRDefault="00C55945" w:rsidP="00C55945">
            <w:pPr>
              <w:spacing w:before="100" w:beforeAutospacing="1" w:after="0" w:line="240" w:lineRule="auto"/>
              <w:jc w:val="center"/>
              <w:rPr>
                <w:rFonts w:ascii="Times New Roman" w:eastAsia="Times New Roman" w:hAnsi="Times New Roman" w:cs="Times New Roman"/>
                <w:sz w:val="24"/>
                <w:szCs w:val="24"/>
                <w:lang w:eastAsia="es-ES"/>
              </w:rPr>
            </w:pPr>
            <w:r>
              <w:rPr>
                <w:rFonts w:ascii="Arial" w:eastAsia="Times New Roman" w:hAnsi="Arial" w:cs="Arial"/>
                <w:b/>
                <w:sz w:val="20"/>
                <w:szCs w:val="24"/>
                <w:lang w:eastAsia="es-ES"/>
              </w:rPr>
              <w:t>In</w:t>
            </w:r>
            <w:r w:rsidR="000060BE" w:rsidRPr="000060BE">
              <w:rPr>
                <w:rFonts w:ascii="Arial" w:eastAsia="Times New Roman" w:hAnsi="Arial" w:cs="Arial"/>
                <w:b/>
                <w:sz w:val="20"/>
                <w:szCs w:val="24"/>
                <w:lang w:eastAsia="es-ES"/>
              </w:rPr>
              <w:t>dicar con sello "se han consultado tres proveedores y el presente es el más conveniente".</w:t>
            </w:r>
          </w:p>
          <w:p w14:paraId="7314AEE9" w14:textId="77777777" w:rsidR="00AB5B56" w:rsidRPr="00967436" w:rsidRDefault="00AB5B56" w:rsidP="00DE5163">
            <w:pPr>
              <w:pStyle w:val="Sinespaciado"/>
              <w:jc w:val="center"/>
              <w:rPr>
                <w:b/>
              </w:rPr>
            </w:pP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71E39" w14:textId="77777777" w:rsidR="00AB5B56" w:rsidRPr="00967436" w:rsidRDefault="00AB5B56" w:rsidP="00DE5163">
            <w:pPr>
              <w:pStyle w:val="Sinespaciado"/>
              <w:jc w:val="center"/>
              <w:rPr>
                <w:b/>
              </w:rPr>
            </w:pPr>
          </w:p>
          <w:p w14:paraId="292BF9BE" w14:textId="77777777" w:rsidR="00C55945" w:rsidRDefault="00C55945" w:rsidP="000060BE">
            <w:pPr>
              <w:spacing w:before="100" w:beforeAutospacing="1" w:after="0" w:line="240" w:lineRule="auto"/>
              <w:jc w:val="center"/>
              <w:rPr>
                <w:rFonts w:ascii="Arial" w:hAnsi="Arial" w:cs="Arial"/>
                <w:b/>
                <w:sz w:val="20"/>
              </w:rPr>
            </w:pPr>
            <w:r>
              <w:rPr>
                <w:rFonts w:ascii="Arial" w:hAnsi="Arial" w:cs="Arial"/>
                <w:b/>
                <w:sz w:val="20"/>
              </w:rPr>
              <w:t>+ de 125 módulos</w:t>
            </w:r>
          </w:p>
          <w:p w14:paraId="41741228" w14:textId="47C69AC3" w:rsidR="000060BE" w:rsidRPr="00967436" w:rsidRDefault="000060BE" w:rsidP="000060BE">
            <w:pPr>
              <w:spacing w:before="100" w:beforeAutospacing="1" w:after="0" w:line="240" w:lineRule="auto"/>
              <w:jc w:val="center"/>
              <w:rPr>
                <w:b/>
              </w:rPr>
            </w:pPr>
            <w:r w:rsidRPr="000060BE">
              <w:rPr>
                <w:rFonts w:ascii="Arial" w:hAnsi="Arial" w:cs="Arial"/>
                <w:b/>
                <w:sz w:val="20"/>
              </w:rPr>
              <w:t>Art. 67</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9509D" w14:textId="77777777" w:rsidR="00AB5B56" w:rsidRPr="00967436" w:rsidRDefault="00AB5B56" w:rsidP="00DE5163">
            <w:pPr>
              <w:pStyle w:val="Sinespaciado"/>
              <w:jc w:val="center"/>
              <w:rPr>
                <w:b/>
                <w:bCs/>
              </w:rPr>
            </w:pPr>
          </w:p>
          <w:p w14:paraId="3DC666D6" w14:textId="77777777" w:rsidR="000060BE" w:rsidRPr="000060BE" w:rsidRDefault="000060BE" w:rsidP="000060BE">
            <w:pPr>
              <w:spacing w:before="100" w:beforeAutospacing="1" w:after="0" w:line="240" w:lineRule="auto"/>
              <w:jc w:val="center"/>
              <w:rPr>
                <w:rFonts w:ascii="Times New Roman" w:eastAsia="Times New Roman" w:hAnsi="Times New Roman" w:cs="Times New Roman"/>
                <w:sz w:val="24"/>
                <w:szCs w:val="24"/>
                <w:lang w:eastAsia="es-ES"/>
              </w:rPr>
            </w:pPr>
            <w:r w:rsidRPr="000060BE">
              <w:rPr>
                <w:rFonts w:ascii="Arial" w:eastAsia="Times New Roman" w:hAnsi="Arial" w:cs="Arial"/>
                <w:b/>
                <w:bCs/>
                <w:sz w:val="20"/>
                <w:szCs w:val="24"/>
                <w:lang w:eastAsia="es-ES"/>
              </w:rPr>
              <w:t xml:space="preserve">125 a 625 módulos </w:t>
            </w:r>
          </w:p>
          <w:p w14:paraId="363D1F67" w14:textId="344C2911" w:rsidR="00AB5B56" w:rsidRPr="00967436" w:rsidRDefault="00C55945" w:rsidP="00C55945">
            <w:pPr>
              <w:spacing w:before="100" w:beforeAutospacing="1" w:after="0" w:line="240" w:lineRule="auto"/>
              <w:jc w:val="center"/>
              <w:rPr>
                <w:b/>
              </w:rPr>
            </w:pPr>
            <w:r>
              <w:rPr>
                <w:rFonts w:ascii="Arial" w:hAnsi="Arial" w:cs="Arial"/>
                <w:b/>
                <w:bCs/>
                <w:sz w:val="20"/>
              </w:rPr>
              <w:t>De $</w:t>
            </w:r>
            <w:r w:rsidR="009550C0">
              <w:rPr>
                <w:rFonts w:ascii="Arial" w:hAnsi="Arial" w:cs="Arial"/>
                <w:b/>
                <w:bCs/>
                <w:sz w:val="20"/>
              </w:rPr>
              <w:t>5.000</w:t>
            </w:r>
            <w:r>
              <w:rPr>
                <w:rFonts w:ascii="Arial" w:hAnsi="Arial" w:cs="Arial"/>
                <w:b/>
                <w:bCs/>
                <w:sz w:val="20"/>
              </w:rPr>
              <w:t>.000 a $</w:t>
            </w:r>
            <w:r w:rsidR="009550C0">
              <w:rPr>
                <w:rFonts w:ascii="Arial" w:hAnsi="Arial" w:cs="Arial"/>
                <w:b/>
                <w:bCs/>
                <w:sz w:val="20"/>
              </w:rPr>
              <w:t>25</w:t>
            </w:r>
            <w:r>
              <w:rPr>
                <w:rFonts w:ascii="Arial" w:hAnsi="Arial" w:cs="Arial"/>
                <w:b/>
                <w:bCs/>
                <w:sz w:val="20"/>
              </w:rPr>
              <w:t>.</w:t>
            </w:r>
            <w:r w:rsidR="009550C0">
              <w:rPr>
                <w:rFonts w:ascii="Arial" w:hAnsi="Arial" w:cs="Arial"/>
                <w:b/>
                <w:bCs/>
                <w:sz w:val="20"/>
              </w:rPr>
              <w:t>000</w:t>
            </w:r>
            <w:r>
              <w:rPr>
                <w:rFonts w:ascii="Arial" w:hAnsi="Arial" w:cs="Arial"/>
                <w:b/>
                <w:bCs/>
                <w:sz w:val="20"/>
              </w:rPr>
              <w:t>.000</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A74E1" w14:textId="77777777" w:rsidR="00AB5B56" w:rsidRPr="00967436" w:rsidRDefault="00AB5B56" w:rsidP="00DE5163">
            <w:pPr>
              <w:pStyle w:val="Sinespaciado"/>
              <w:jc w:val="center"/>
              <w:rPr>
                <w:b/>
                <w:bCs/>
              </w:rPr>
            </w:pPr>
          </w:p>
          <w:p w14:paraId="7A92B9FF" w14:textId="77777777" w:rsidR="000060BE" w:rsidRPr="000060BE" w:rsidRDefault="000060BE" w:rsidP="000060BE">
            <w:pPr>
              <w:spacing w:before="100" w:beforeAutospacing="1" w:after="0" w:line="240" w:lineRule="auto"/>
              <w:jc w:val="center"/>
              <w:rPr>
                <w:rFonts w:ascii="Times New Roman" w:eastAsia="Times New Roman" w:hAnsi="Times New Roman" w:cs="Times New Roman"/>
                <w:sz w:val="24"/>
                <w:szCs w:val="24"/>
                <w:lang w:eastAsia="es-ES"/>
              </w:rPr>
            </w:pPr>
            <w:r w:rsidRPr="000060BE">
              <w:rPr>
                <w:rFonts w:ascii="Arial" w:eastAsia="Times New Roman" w:hAnsi="Arial" w:cs="Arial"/>
                <w:b/>
                <w:bCs/>
                <w:sz w:val="20"/>
                <w:szCs w:val="24"/>
                <w:lang w:eastAsia="es-ES"/>
              </w:rPr>
              <w:t>625 a 2.500 módulos</w:t>
            </w:r>
          </w:p>
          <w:p w14:paraId="2AB9C9B4" w14:textId="127554B0" w:rsidR="00AB5B56" w:rsidRPr="00967436" w:rsidRDefault="00C55945" w:rsidP="00C55945">
            <w:pPr>
              <w:spacing w:before="100" w:beforeAutospacing="1" w:after="0" w:line="240" w:lineRule="auto"/>
              <w:jc w:val="center"/>
              <w:rPr>
                <w:b/>
              </w:rPr>
            </w:pPr>
            <w:r>
              <w:rPr>
                <w:rFonts w:ascii="Arial" w:hAnsi="Arial" w:cs="Arial"/>
                <w:b/>
                <w:bCs/>
                <w:sz w:val="20"/>
              </w:rPr>
              <w:t>De $</w:t>
            </w:r>
            <w:r w:rsidR="00C063CB">
              <w:rPr>
                <w:rFonts w:ascii="Arial" w:hAnsi="Arial" w:cs="Arial"/>
                <w:b/>
                <w:bCs/>
                <w:sz w:val="20"/>
              </w:rPr>
              <w:t>25.000</w:t>
            </w:r>
            <w:r>
              <w:rPr>
                <w:rFonts w:ascii="Arial" w:hAnsi="Arial" w:cs="Arial"/>
                <w:b/>
                <w:bCs/>
                <w:sz w:val="20"/>
              </w:rPr>
              <w:t>.000 a $</w:t>
            </w:r>
            <w:r w:rsidR="00C063CB">
              <w:rPr>
                <w:rFonts w:ascii="Arial" w:hAnsi="Arial" w:cs="Arial"/>
                <w:b/>
                <w:bCs/>
                <w:sz w:val="20"/>
              </w:rPr>
              <w:t>100</w:t>
            </w:r>
            <w:r>
              <w:rPr>
                <w:rFonts w:ascii="Arial" w:hAnsi="Arial" w:cs="Arial"/>
                <w:b/>
                <w:bCs/>
                <w:sz w:val="20"/>
              </w:rPr>
              <w:t>.</w:t>
            </w:r>
            <w:r w:rsidR="00C063CB">
              <w:rPr>
                <w:rFonts w:ascii="Arial" w:hAnsi="Arial" w:cs="Arial"/>
                <w:b/>
                <w:bCs/>
                <w:sz w:val="20"/>
              </w:rPr>
              <w:t>0</w:t>
            </w:r>
            <w:r>
              <w:rPr>
                <w:rFonts w:ascii="Arial" w:hAnsi="Arial" w:cs="Arial"/>
                <w:b/>
                <w:bCs/>
                <w:sz w:val="20"/>
              </w:rPr>
              <w:t>00.000</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BC353" w14:textId="77777777" w:rsidR="00AB5B56" w:rsidRPr="00967436" w:rsidRDefault="00AB5B56" w:rsidP="00DE5163">
            <w:pPr>
              <w:pStyle w:val="Sinespaciado"/>
              <w:jc w:val="center"/>
              <w:rPr>
                <w:b/>
                <w:bCs/>
              </w:rPr>
            </w:pPr>
          </w:p>
          <w:p w14:paraId="0B012531" w14:textId="77777777" w:rsidR="000060BE" w:rsidRPr="000060BE" w:rsidRDefault="000060BE" w:rsidP="000060BE">
            <w:pPr>
              <w:spacing w:before="100" w:beforeAutospacing="1" w:after="0" w:line="240" w:lineRule="auto"/>
              <w:jc w:val="center"/>
              <w:rPr>
                <w:rFonts w:ascii="Times New Roman" w:eastAsia="Times New Roman" w:hAnsi="Times New Roman" w:cs="Times New Roman"/>
                <w:sz w:val="24"/>
                <w:szCs w:val="24"/>
                <w:lang w:eastAsia="es-ES"/>
              </w:rPr>
            </w:pPr>
            <w:r w:rsidRPr="000060BE">
              <w:rPr>
                <w:rFonts w:ascii="Arial" w:eastAsia="Times New Roman" w:hAnsi="Arial" w:cs="Arial"/>
                <w:b/>
                <w:bCs/>
                <w:sz w:val="20"/>
                <w:szCs w:val="24"/>
                <w:lang w:eastAsia="es-ES"/>
              </w:rPr>
              <w:t>2.500 a 5.000 módulos</w:t>
            </w:r>
          </w:p>
          <w:p w14:paraId="01FC242F" w14:textId="62EEB21F" w:rsidR="00AB5B56" w:rsidRPr="00967436" w:rsidRDefault="00C55945" w:rsidP="00C55945">
            <w:pPr>
              <w:spacing w:before="100" w:beforeAutospacing="1" w:after="0" w:line="240" w:lineRule="auto"/>
              <w:jc w:val="center"/>
              <w:rPr>
                <w:b/>
              </w:rPr>
            </w:pPr>
            <w:r>
              <w:rPr>
                <w:rFonts w:ascii="Arial" w:hAnsi="Arial" w:cs="Arial"/>
                <w:b/>
                <w:bCs/>
                <w:sz w:val="20"/>
              </w:rPr>
              <w:t>De $</w:t>
            </w:r>
            <w:r w:rsidR="00C063CB">
              <w:rPr>
                <w:rFonts w:ascii="Arial" w:hAnsi="Arial" w:cs="Arial"/>
                <w:b/>
                <w:bCs/>
                <w:sz w:val="20"/>
              </w:rPr>
              <w:t>100</w:t>
            </w:r>
            <w:r>
              <w:rPr>
                <w:rFonts w:ascii="Arial" w:hAnsi="Arial" w:cs="Arial"/>
                <w:b/>
                <w:bCs/>
                <w:sz w:val="20"/>
              </w:rPr>
              <w:t>.</w:t>
            </w:r>
            <w:r w:rsidR="00C063CB">
              <w:rPr>
                <w:rFonts w:ascii="Arial" w:hAnsi="Arial" w:cs="Arial"/>
                <w:b/>
                <w:bCs/>
                <w:sz w:val="20"/>
              </w:rPr>
              <w:t>0</w:t>
            </w:r>
            <w:r>
              <w:rPr>
                <w:rFonts w:ascii="Arial" w:hAnsi="Arial" w:cs="Arial"/>
                <w:b/>
                <w:bCs/>
                <w:sz w:val="20"/>
              </w:rPr>
              <w:t>00.000 a $</w:t>
            </w:r>
            <w:r w:rsidR="00C063CB">
              <w:rPr>
                <w:rFonts w:ascii="Arial" w:hAnsi="Arial" w:cs="Arial"/>
                <w:b/>
                <w:bCs/>
                <w:sz w:val="20"/>
              </w:rPr>
              <w:t>200</w:t>
            </w:r>
            <w:r>
              <w:rPr>
                <w:rFonts w:ascii="Arial" w:hAnsi="Arial" w:cs="Arial"/>
                <w:b/>
                <w:bCs/>
                <w:sz w:val="20"/>
              </w:rPr>
              <w:t>.000.000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4DBEB" w14:textId="77777777" w:rsidR="00AB5B56" w:rsidRPr="00967436" w:rsidRDefault="00AB5B56" w:rsidP="00DE5163">
            <w:pPr>
              <w:pStyle w:val="Sinespaciado"/>
              <w:jc w:val="center"/>
              <w:rPr>
                <w:b/>
                <w:bCs/>
              </w:rPr>
            </w:pPr>
          </w:p>
          <w:p w14:paraId="72758CBA" w14:textId="77777777" w:rsidR="000060BE" w:rsidRPr="000060BE" w:rsidRDefault="000060BE" w:rsidP="000060BE">
            <w:pPr>
              <w:spacing w:before="100" w:beforeAutospacing="1" w:after="0" w:line="240" w:lineRule="auto"/>
              <w:jc w:val="center"/>
              <w:rPr>
                <w:rFonts w:ascii="Times New Roman" w:eastAsia="Times New Roman" w:hAnsi="Times New Roman" w:cs="Times New Roman"/>
                <w:sz w:val="24"/>
                <w:szCs w:val="24"/>
                <w:lang w:eastAsia="es-ES"/>
              </w:rPr>
            </w:pPr>
            <w:r w:rsidRPr="000060BE">
              <w:rPr>
                <w:rFonts w:ascii="Arial" w:eastAsia="Times New Roman" w:hAnsi="Arial" w:cs="Arial"/>
                <w:b/>
                <w:bCs/>
                <w:sz w:val="20"/>
                <w:szCs w:val="24"/>
                <w:lang w:eastAsia="es-ES"/>
              </w:rPr>
              <w:t>Más de 5.000 módulos</w:t>
            </w:r>
          </w:p>
          <w:p w14:paraId="25B02213" w14:textId="5D75324C" w:rsidR="00AB5B56" w:rsidRPr="00967436" w:rsidRDefault="00C55945" w:rsidP="00C55945">
            <w:pPr>
              <w:spacing w:before="100" w:beforeAutospacing="1" w:after="0" w:line="240" w:lineRule="auto"/>
              <w:jc w:val="center"/>
              <w:rPr>
                <w:b/>
              </w:rPr>
            </w:pPr>
            <w:r>
              <w:rPr>
                <w:rFonts w:ascii="Arial" w:hAnsi="Arial" w:cs="Arial"/>
                <w:b/>
                <w:bCs/>
                <w:sz w:val="20"/>
              </w:rPr>
              <w:t>Más de $</w:t>
            </w:r>
            <w:r w:rsidR="00C063CB">
              <w:rPr>
                <w:rFonts w:ascii="Arial" w:hAnsi="Arial" w:cs="Arial"/>
                <w:b/>
                <w:bCs/>
                <w:sz w:val="20"/>
              </w:rPr>
              <w:t>200</w:t>
            </w:r>
            <w:r>
              <w:rPr>
                <w:rFonts w:ascii="Arial" w:hAnsi="Arial" w:cs="Arial"/>
                <w:b/>
                <w:bCs/>
                <w:sz w:val="20"/>
              </w:rPr>
              <w:t>.000.000</w:t>
            </w:r>
          </w:p>
        </w:tc>
      </w:tr>
    </w:tbl>
    <w:p w14:paraId="3F01B0FC" w14:textId="77777777" w:rsidR="008E4497" w:rsidRDefault="008E4497">
      <w:pPr>
        <w:pStyle w:val="Sinespaciado"/>
        <w:jc w:val="center"/>
        <w:rPr>
          <w:rFonts w:cstheme="minorHAnsi"/>
          <w:i/>
          <w:sz w:val="16"/>
          <w:szCs w:val="16"/>
          <w:u w:val="double"/>
        </w:rPr>
      </w:pPr>
    </w:p>
    <w:p w14:paraId="3EEF91E2" w14:textId="77777777" w:rsidR="008E4497" w:rsidRDefault="008E4497">
      <w:pPr>
        <w:pStyle w:val="Sinespaciado"/>
        <w:jc w:val="center"/>
        <w:rPr>
          <w:rFonts w:cstheme="minorHAnsi"/>
          <w:sz w:val="24"/>
          <w:szCs w:val="24"/>
        </w:rPr>
      </w:pPr>
    </w:p>
    <w:p w14:paraId="07BC58E2" w14:textId="77777777" w:rsidR="008E4497" w:rsidRDefault="001B65E7">
      <w:pPr>
        <w:pStyle w:val="Sinespaciado"/>
        <w:rPr>
          <w:rFonts w:cstheme="minorHAnsi"/>
          <w:b/>
          <w:sz w:val="24"/>
          <w:szCs w:val="24"/>
          <w:u w:val="single"/>
        </w:rPr>
      </w:pPr>
      <w:r>
        <w:rPr>
          <w:rFonts w:cstheme="minorHAnsi"/>
          <w:b/>
          <w:sz w:val="24"/>
          <w:szCs w:val="24"/>
          <w:u w:val="single"/>
        </w:rPr>
        <w:t>COMPRA/CONTRATACIÓN DIRECTA</w:t>
      </w:r>
    </w:p>
    <w:p w14:paraId="5FAA780B" w14:textId="77777777" w:rsidR="008E4497" w:rsidRDefault="005E0F8C">
      <w:pPr>
        <w:pStyle w:val="Sinespaciado"/>
        <w:jc w:val="both"/>
        <w:rPr>
          <w:rFonts w:cstheme="minorHAnsi"/>
        </w:rPr>
      </w:pPr>
      <w:r>
        <w:rPr>
          <w:rFonts w:cstheme="minorHAnsi"/>
          <w:sz w:val="24"/>
          <w:szCs w:val="24"/>
        </w:rPr>
        <w:t>Consultar a proveedores del mercado evaluando de forma comparable las ofertas</w:t>
      </w:r>
      <w:r w:rsidR="00571E57">
        <w:rPr>
          <w:rFonts w:cstheme="minorHAnsi"/>
          <w:sz w:val="24"/>
          <w:szCs w:val="24"/>
        </w:rPr>
        <w:t xml:space="preserve">. </w:t>
      </w:r>
      <w:r w:rsidR="00BB28CC">
        <w:rPr>
          <w:rFonts w:cstheme="minorHAnsi"/>
          <w:sz w:val="24"/>
          <w:szCs w:val="24"/>
        </w:rPr>
        <w:t xml:space="preserve">Deberá indicarse </w:t>
      </w:r>
      <w:r>
        <w:rPr>
          <w:rFonts w:cstheme="minorHAnsi"/>
          <w:sz w:val="24"/>
          <w:szCs w:val="24"/>
        </w:rPr>
        <w:t>en la orden de compra o factura: "se han consultado tres proveedores y el presente es el más conveniente".</w:t>
      </w:r>
    </w:p>
    <w:p w14:paraId="29CC22B4" w14:textId="77777777" w:rsidR="008E4497" w:rsidRDefault="008E4497">
      <w:pPr>
        <w:pStyle w:val="Sinespaciado"/>
        <w:jc w:val="both"/>
        <w:rPr>
          <w:rFonts w:cstheme="minorHAnsi"/>
          <w:sz w:val="24"/>
          <w:szCs w:val="24"/>
          <w:highlight w:val="yellow"/>
        </w:rPr>
      </w:pPr>
    </w:p>
    <w:p w14:paraId="175C0BAA" w14:textId="77777777" w:rsidR="008E4497" w:rsidRDefault="001B65E7">
      <w:pPr>
        <w:pStyle w:val="Sinespaciado"/>
        <w:jc w:val="both"/>
      </w:pPr>
      <w:r>
        <w:rPr>
          <w:rFonts w:cstheme="minorHAnsi"/>
          <w:b/>
          <w:bCs/>
          <w:sz w:val="24"/>
          <w:szCs w:val="24"/>
          <w:u w:val="single"/>
        </w:rPr>
        <w:t>COMPRA</w:t>
      </w:r>
      <w:r w:rsidR="00726AAC">
        <w:rPr>
          <w:rFonts w:cstheme="minorHAnsi"/>
          <w:b/>
          <w:bCs/>
          <w:sz w:val="24"/>
          <w:szCs w:val="24"/>
          <w:u w:val="single"/>
        </w:rPr>
        <w:t>/CONTRATACIÓN</w:t>
      </w:r>
      <w:r>
        <w:rPr>
          <w:rFonts w:cstheme="minorHAnsi"/>
          <w:b/>
          <w:bCs/>
          <w:sz w:val="24"/>
          <w:szCs w:val="24"/>
          <w:u w:val="single"/>
        </w:rPr>
        <w:t xml:space="preserve"> DIRECTA - ART. 67 INC. 2, 3, 4 Y 5.</w:t>
      </w:r>
    </w:p>
    <w:p w14:paraId="41383C0B" w14:textId="77777777" w:rsidR="001B65E7" w:rsidRDefault="001B65E7">
      <w:pPr>
        <w:pStyle w:val="Sinespaciado"/>
        <w:jc w:val="both"/>
        <w:rPr>
          <w:rFonts w:eastAsia="Times New Roman" w:cstheme="minorHAnsi"/>
          <w:sz w:val="24"/>
          <w:szCs w:val="24"/>
          <w:lang w:eastAsia="es-ES"/>
        </w:rPr>
      </w:pPr>
      <w:r>
        <w:rPr>
          <w:rFonts w:eastAsia="Times New Roman" w:cstheme="minorHAnsi"/>
          <w:b/>
          <w:sz w:val="24"/>
          <w:szCs w:val="24"/>
          <w:lang w:eastAsia="es-ES"/>
        </w:rPr>
        <w:t>Notificación e inicio</w:t>
      </w:r>
      <w:r w:rsidRPr="001B65E7">
        <w:rPr>
          <w:rFonts w:eastAsia="Times New Roman" w:cstheme="minorHAnsi"/>
          <w:b/>
          <w:sz w:val="24"/>
          <w:szCs w:val="24"/>
          <w:lang w:eastAsia="es-ES"/>
        </w:rPr>
        <w:t>:</w:t>
      </w:r>
      <w:r>
        <w:rPr>
          <w:rFonts w:eastAsia="Times New Roman" w:cstheme="minorHAnsi"/>
          <w:b/>
          <w:sz w:val="24"/>
          <w:szCs w:val="24"/>
          <w:lang w:eastAsia="es-ES"/>
        </w:rPr>
        <w:t xml:space="preserve"> </w:t>
      </w:r>
      <w:r w:rsidRPr="00560DDC">
        <w:rPr>
          <w:rFonts w:eastAsia="Times New Roman" w:cstheme="minorHAnsi"/>
          <w:sz w:val="24"/>
          <w:szCs w:val="24"/>
          <w:lang w:eastAsia="es-ES"/>
        </w:rPr>
        <w:t>Notificar a la oficina de Compras presentando nota de disponibilidad de fondos. Compras realizará la apertura de actuado.</w:t>
      </w:r>
    </w:p>
    <w:p w14:paraId="2564502F" w14:textId="77777777" w:rsidR="00F77A01" w:rsidRDefault="001B65E7">
      <w:pPr>
        <w:pStyle w:val="Sinespaciado"/>
        <w:jc w:val="both"/>
        <w:rPr>
          <w:rFonts w:cstheme="minorHAnsi"/>
          <w:b/>
          <w:bCs/>
          <w:sz w:val="24"/>
          <w:szCs w:val="24"/>
        </w:rPr>
      </w:pPr>
      <w:r>
        <w:rPr>
          <w:rFonts w:cstheme="minorHAnsi"/>
          <w:b/>
          <w:bCs/>
          <w:sz w:val="24"/>
          <w:szCs w:val="24"/>
        </w:rPr>
        <w:t>Cotización</w:t>
      </w:r>
      <w:r w:rsidR="00F77A01">
        <w:rPr>
          <w:rFonts w:cstheme="minorHAnsi"/>
          <w:b/>
          <w:bCs/>
          <w:sz w:val="24"/>
          <w:szCs w:val="24"/>
        </w:rPr>
        <w:t>:</w:t>
      </w:r>
      <w:r w:rsidR="00F77A01">
        <w:rPr>
          <w:rFonts w:cstheme="minorHAnsi"/>
          <w:sz w:val="24"/>
          <w:szCs w:val="24"/>
        </w:rPr>
        <w:t xml:space="preserve"> </w:t>
      </w:r>
      <w:r>
        <w:rPr>
          <w:rFonts w:cstheme="minorHAnsi"/>
          <w:sz w:val="24"/>
          <w:szCs w:val="24"/>
        </w:rPr>
        <w:t>Solicitar al proveedor seleccionado.</w:t>
      </w:r>
    </w:p>
    <w:p w14:paraId="1464DAEB" w14:textId="77777777" w:rsidR="00F77A01" w:rsidRDefault="00F77A01" w:rsidP="00F77A01">
      <w:pPr>
        <w:pStyle w:val="Sinespaciado"/>
        <w:jc w:val="both"/>
        <w:rPr>
          <w:rFonts w:cstheme="minorHAnsi"/>
          <w:b/>
          <w:sz w:val="24"/>
          <w:szCs w:val="24"/>
        </w:rPr>
      </w:pPr>
      <w:r>
        <w:rPr>
          <w:rFonts w:cstheme="minorHAnsi"/>
          <w:b/>
          <w:sz w:val="24"/>
          <w:szCs w:val="24"/>
        </w:rPr>
        <w:t xml:space="preserve">Designación de los miembros de la Comisión Evaluadora: </w:t>
      </w:r>
      <w:r w:rsidR="001B65E7">
        <w:rPr>
          <w:rFonts w:cstheme="minorHAnsi"/>
          <w:sz w:val="24"/>
          <w:szCs w:val="24"/>
        </w:rPr>
        <w:t xml:space="preserve">Realizar </w:t>
      </w:r>
      <w:r>
        <w:rPr>
          <w:rFonts w:cstheme="minorHAnsi"/>
          <w:sz w:val="24"/>
          <w:szCs w:val="24"/>
        </w:rPr>
        <w:t>nota en la que el director de la UE designa a los evaluadores de l</w:t>
      </w:r>
      <w:r w:rsidR="001B65E7">
        <w:rPr>
          <w:rFonts w:cstheme="minorHAnsi"/>
          <w:sz w:val="24"/>
          <w:szCs w:val="24"/>
        </w:rPr>
        <w:t>a compra.</w:t>
      </w:r>
    </w:p>
    <w:p w14:paraId="7C2F138D" w14:textId="77777777" w:rsidR="00F77A01" w:rsidRDefault="00F77A01" w:rsidP="00F77A01">
      <w:pPr>
        <w:pStyle w:val="Sinespaciado"/>
        <w:jc w:val="both"/>
        <w:rPr>
          <w:rFonts w:cstheme="minorHAnsi"/>
          <w:sz w:val="24"/>
          <w:szCs w:val="24"/>
        </w:rPr>
      </w:pPr>
      <w:r>
        <w:rPr>
          <w:rFonts w:cstheme="minorHAnsi"/>
          <w:b/>
          <w:sz w:val="24"/>
          <w:szCs w:val="24"/>
        </w:rPr>
        <w:t>Acta de Comisión Evaluadora:</w:t>
      </w:r>
      <w:r>
        <w:rPr>
          <w:rFonts w:cstheme="minorHAnsi"/>
          <w:sz w:val="24"/>
          <w:szCs w:val="24"/>
        </w:rPr>
        <w:t xml:space="preserve"> los evaluadores realizarán un </w:t>
      </w:r>
      <w:r w:rsidR="005D2F9E">
        <w:rPr>
          <w:rFonts w:cstheme="minorHAnsi"/>
          <w:sz w:val="24"/>
          <w:szCs w:val="24"/>
        </w:rPr>
        <w:t xml:space="preserve">acta en donde </w:t>
      </w:r>
      <w:proofErr w:type="gramStart"/>
      <w:r w:rsidR="005D2F9E">
        <w:rPr>
          <w:rFonts w:cstheme="minorHAnsi"/>
          <w:sz w:val="24"/>
          <w:szCs w:val="24"/>
        </w:rPr>
        <w:t>justificaran</w:t>
      </w:r>
      <w:proofErr w:type="gramEnd"/>
      <w:r w:rsidR="005D2F9E">
        <w:rPr>
          <w:rFonts w:cstheme="minorHAnsi"/>
          <w:sz w:val="24"/>
          <w:szCs w:val="24"/>
        </w:rPr>
        <w:t xml:space="preserve"> basándose en el artículo correspondiente, la compra o contratación directa. Y adjuntará la documentación que corresponda.</w:t>
      </w:r>
    </w:p>
    <w:p w14:paraId="350E128B" w14:textId="085B998B" w:rsidR="00F77A01" w:rsidRDefault="00F77A01" w:rsidP="00F77A01">
      <w:pPr>
        <w:pStyle w:val="Sinespaciado"/>
        <w:jc w:val="both"/>
        <w:rPr>
          <w:rFonts w:cstheme="minorHAnsi"/>
          <w:sz w:val="24"/>
          <w:szCs w:val="24"/>
        </w:rPr>
      </w:pPr>
      <w:r>
        <w:rPr>
          <w:rFonts w:cstheme="minorHAnsi"/>
          <w:b/>
          <w:sz w:val="24"/>
          <w:szCs w:val="24"/>
        </w:rPr>
        <w:t xml:space="preserve">Conformidad de lo actuado: </w:t>
      </w:r>
      <w:r>
        <w:rPr>
          <w:rFonts w:cstheme="minorHAnsi"/>
          <w:sz w:val="24"/>
          <w:szCs w:val="24"/>
        </w:rPr>
        <w:t xml:space="preserve">Los directivos del CCT CONICET La Plata evaluarán todo el proceso y emitirán su aprobación a través de </w:t>
      </w:r>
      <w:r w:rsidR="00D37729">
        <w:rPr>
          <w:rFonts w:cstheme="minorHAnsi"/>
          <w:sz w:val="24"/>
          <w:szCs w:val="24"/>
        </w:rPr>
        <w:t>una</w:t>
      </w:r>
      <w:r w:rsidR="00DE5163">
        <w:rPr>
          <w:rFonts w:cstheme="minorHAnsi"/>
          <w:sz w:val="24"/>
          <w:szCs w:val="24"/>
        </w:rPr>
        <w:t xml:space="preserve"> nota</w:t>
      </w:r>
      <w:r w:rsidR="00D37729">
        <w:rPr>
          <w:rFonts w:cstheme="minorHAnsi"/>
          <w:sz w:val="24"/>
          <w:szCs w:val="24"/>
        </w:rPr>
        <w:t xml:space="preserve"> </w:t>
      </w:r>
      <w:r w:rsidR="00DE5163">
        <w:rPr>
          <w:rFonts w:cstheme="minorHAnsi"/>
          <w:sz w:val="24"/>
          <w:szCs w:val="24"/>
        </w:rPr>
        <w:t>de Conformidad de lo actuado</w:t>
      </w:r>
      <w:r w:rsidR="00D37729">
        <w:rPr>
          <w:rFonts w:cstheme="minorHAnsi"/>
          <w:sz w:val="24"/>
          <w:szCs w:val="24"/>
        </w:rPr>
        <w:t>.</w:t>
      </w:r>
    </w:p>
    <w:p w14:paraId="77EA1DF5" w14:textId="43C3D069" w:rsidR="001B65E7" w:rsidRPr="005D2F9E" w:rsidRDefault="005D2F9E" w:rsidP="005D2F9E">
      <w:pPr>
        <w:pStyle w:val="Sinespaciado"/>
        <w:rPr>
          <w:rFonts w:eastAsia="Times New Roman" w:cstheme="minorHAnsi"/>
          <w:sz w:val="24"/>
          <w:szCs w:val="24"/>
          <w:lang w:eastAsia="es-ES"/>
        </w:rPr>
      </w:pPr>
      <w:r w:rsidRPr="001B65E7">
        <w:rPr>
          <w:rFonts w:eastAsia="Times New Roman" w:cstheme="minorHAnsi"/>
          <w:b/>
          <w:sz w:val="24"/>
          <w:szCs w:val="24"/>
          <w:lang w:eastAsia="es-ES"/>
        </w:rPr>
        <w:t>Orden de compra o contrato:</w:t>
      </w:r>
      <w:r w:rsidRPr="00560DDC">
        <w:rPr>
          <w:rFonts w:eastAsia="Times New Roman" w:cstheme="minorHAnsi"/>
          <w:sz w:val="24"/>
          <w:szCs w:val="24"/>
          <w:lang w:eastAsia="es-ES"/>
        </w:rPr>
        <w:t xml:space="preserve"> Se realizará según los modelos institucionales de CONICET La Plata. Sol</w:t>
      </w:r>
      <w:r>
        <w:rPr>
          <w:rFonts w:eastAsia="Times New Roman" w:cstheme="minorHAnsi"/>
          <w:sz w:val="24"/>
          <w:szCs w:val="24"/>
          <w:lang w:eastAsia="es-ES"/>
        </w:rPr>
        <w:t>icitar a la oficina de Compras.</w:t>
      </w:r>
      <w:r w:rsidRPr="00560DDC">
        <w:rPr>
          <w:rFonts w:eastAsia="Times New Roman" w:cstheme="minorHAnsi"/>
          <w:sz w:val="24"/>
          <w:szCs w:val="24"/>
          <w:lang w:eastAsia="es-ES"/>
        </w:rPr>
        <w:br/>
      </w:r>
      <w:r w:rsidR="00D37729">
        <w:rPr>
          <w:rFonts w:eastAsia="Times New Roman" w:cstheme="minorHAnsi"/>
          <w:b/>
          <w:sz w:val="24"/>
          <w:szCs w:val="24"/>
          <w:lang w:eastAsia="es-ES"/>
        </w:rPr>
        <w:t>Cierre</w:t>
      </w:r>
      <w:r w:rsidRPr="001B65E7">
        <w:rPr>
          <w:rFonts w:eastAsia="Times New Roman" w:cstheme="minorHAnsi"/>
          <w:b/>
          <w:sz w:val="24"/>
          <w:szCs w:val="24"/>
          <w:lang w:eastAsia="es-ES"/>
        </w:rPr>
        <w:t>:</w:t>
      </w:r>
      <w:r w:rsidRPr="00560DDC">
        <w:rPr>
          <w:rFonts w:eastAsia="Times New Roman" w:cstheme="minorHAnsi"/>
          <w:sz w:val="24"/>
          <w:szCs w:val="24"/>
          <w:lang w:eastAsia="es-ES"/>
        </w:rPr>
        <w:t xml:space="preserve"> Deben presentar el resto de la documentación en la oficina de Compras para </w:t>
      </w:r>
      <w:r w:rsidRPr="00560DDC">
        <w:rPr>
          <w:rFonts w:eastAsia="Times New Roman" w:cstheme="minorHAnsi"/>
          <w:sz w:val="24"/>
          <w:szCs w:val="24"/>
          <w:lang w:eastAsia="es-ES"/>
        </w:rPr>
        <w:lastRenderedPageBreak/>
        <w:t>que</w:t>
      </w:r>
      <w:r w:rsidR="00D37729">
        <w:rPr>
          <w:rFonts w:eastAsia="Times New Roman" w:cstheme="minorHAnsi"/>
          <w:sz w:val="24"/>
          <w:szCs w:val="24"/>
          <w:lang w:eastAsia="es-ES"/>
        </w:rPr>
        <w:t xml:space="preserve"> registre el procedimiento en GDE y entregue el original al área de Administración</w:t>
      </w:r>
      <w:r w:rsidR="0046170E">
        <w:rPr>
          <w:rFonts w:eastAsia="Times New Roman" w:cstheme="minorHAnsi"/>
          <w:sz w:val="24"/>
          <w:szCs w:val="24"/>
          <w:lang w:eastAsia="es-ES"/>
        </w:rPr>
        <w:t xml:space="preserve">, </w:t>
      </w:r>
      <w:r w:rsidR="00D37729">
        <w:rPr>
          <w:rFonts w:eastAsia="Times New Roman" w:cstheme="minorHAnsi"/>
          <w:sz w:val="24"/>
          <w:szCs w:val="24"/>
          <w:lang w:eastAsia="es-ES"/>
        </w:rPr>
        <w:t xml:space="preserve">quien lo adjuntará en la rendición de los fondos correspondientes. </w:t>
      </w:r>
      <w:r w:rsidRPr="00560DDC">
        <w:rPr>
          <w:rFonts w:eastAsia="Times New Roman" w:cstheme="minorHAnsi"/>
          <w:sz w:val="24"/>
          <w:szCs w:val="24"/>
          <w:lang w:eastAsia="es-ES"/>
        </w:rPr>
        <w:t xml:space="preserve"> </w:t>
      </w:r>
    </w:p>
    <w:p w14:paraId="6B8C3A6F" w14:textId="77777777" w:rsidR="00F77A01" w:rsidRDefault="00F77A01">
      <w:pPr>
        <w:pStyle w:val="Sinespaciado"/>
        <w:jc w:val="both"/>
        <w:rPr>
          <w:rFonts w:cstheme="minorHAnsi"/>
        </w:rPr>
      </w:pPr>
    </w:p>
    <w:p w14:paraId="7DAAAD08" w14:textId="77777777" w:rsidR="008E4497" w:rsidRPr="00571E57" w:rsidRDefault="005E0F8C">
      <w:pPr>
        <w:pStyle w:val="Sinespaciado"/>
        <w:jc w:val="both"/>
        <w:rPr>
          <w:rFonts w:cstheme="minorHAnsi"/>
          <w:i/>
        </w:rPr>
      </w:pPr>
      <w:r w:rsidRPr="00571E57">
        <w:rPr>
          <w:rFonts w:cstheme="minorHAnsi"/>
          <w:b/>
          <w:bCs/>
          <w:i/>
          <w:sz w:val="24"/>
          <w:szCs w:val="24"/>
        </w:rPr>
        <w:t xml:space="preserve">Inc. 2: </w:t>
      </w:r>
      <w:r w:rsidRPr="00571E57">
        <w:rPr>
          <w:rFonts w:cstheme="minorHAnsi"/>
          <w:i/>
          <w:sz w:val="24"/>
          <w:szCs w:val="24"/>
        </w:rPr>
        <w:t xml:space="preserve">La contratación de bienes o servicios cuya venta sea exclusiva de quienes tengan privilegio para ello o que sólo posea una determinada persona física o jurídica, siempre y cuando no </w:t>
      </w:r>
      <w:proofErr w:type="gramStart"/>
      <w:r w:rsidRPr="00571E57">
        <w:rPr>
          <w:rFonts w:cstheme="minorHAnsi"/>
          <w:i/>
          <w:sz w:val="24"/>
          <w:szCs w:val="24"/>
        </w:rPr>
        <w:t>hubieren</w:t>
      </w:r>
      <w:proofErr w:type="gramEnd"/>
      <w:r w:rsidRPr="00571E57">
        <w:rPr>
          <w:rFonts w:cstheme="minorHAnsi"/>
          <w:i/>
          <w:sz w:val="24"/>
          <w:szCs w:val="24"/>
        </w:rPr>
        <w:t xml:space="preserve"> sustitutos convenientes.</w:t>
      </w:r>
    </w:p>
    <w:p w14:paraId="17BCFDBA" w14:textId="77777777" w:rsidR="008E4497" w:rsidRPr="00571E57" w:rsidRDefault="005E0F8C">
      <w:pPr>
        <w:pStyle w:val="Sinespaciado"/>
        <w:jc w:val="both"/>
        <w:rPr>
          <w:rFonts w:cstheme="minorHAnsi"/>
          <w:i/>
        </w:rPr>
      </w:pPr>
      <w:r w:rsidRPr="00571E57">
        <w:rPr>
          <w:rFonts w:cstheme="minorHAnsi"/>
          <w:i/>
          <w:sz w:val="24"/>
          <w:szCs w:val="24"/>
        </w:rPr>
        <w:t>Debe quedar documentada en las actuaciones la constancia de la exclusividad, ya sea con informe técnico o con la documentación presentada por el proveedor que compruebe el privilegio.</w:t>
      </w:r>
    </w:p>
    <w:p w14:paraId="485E78C0" w14:textId="77777777" w:rsidR="008E4497" w:rsidRPr="00571E57" w:rsidRDefault="005E0F8C">
      <w:pPr>
        <w:pStyle w:val="Sinespaciado"/>
        <w:jc w:val="both"/>
        <w:rPr>
          <w:rFonts w:cstheme="minorHAnsi"/>
          <w:i/>
        </w:rPr>
      </w:pPr>
      <w:r w:rsidRPr="00571E57">
        <w:rPr>
          <w:rFonts w:cstheme="minorHAnsi"/>
          <w:i/>
          <w:sz w:val="24"/>
          <w:szCs w:val="24"/>
        </w:rPr>
        <w:t>La marca no constituye de por sí causal de exclusividad, salvo que técnicamente se demuestre la inexistencia de sustitutos convenientes.</w:t>
      </w:r>
    </w:p>
    <w:p w14:paraId="6B4B2FB8" w14:textId="77777777" w:rsidR="008E4497" w:rsidRPr="00571E57" w:rsidRDefault="005E0F8C">
      <w:pPr>
        <w:pStyle w:val="Sinespaciado"/>
        <w:jc w:val="both"/>
        <w:rPr>
          <w:rFonts w:cstheme="minorHAnsi"/>
          <w:i/>
        </w:rPr>
      </w:pPr>
      <w:r w:rsidRPr="00571E57">
        <w:rPr>
          <w:rFonts w:cstheme="minorHAnsi"/>
          <w:b/>
          <w:bCs/>
          <w:i/>
          <w:sz w:val="24"/>
          <w:szCs w:val="24"/>
        </w:rPr>
        <w:t xml:space="preserve">Inc. 3: </w:t>
      </w:r>
      <w:r w:rsidRPr="00571E57">
        <w:rPr>
          <w:rFonts w:cstheme="minorHAnsi"/>
          <w:i/>
          <w:sz w:val="24"/>
          <w:szCs w:val="24"/>
        </w:rPr>
        <w:t>Cuando hayan resultado desiertas o fracasadas en dos oportunidades las convocatorias realizadas, se podrá proceder a la compra o contratación mediante este inciso y se utilizará el mismo pliego de condiciones particulares y especificaciones técnicas.</w:t>
      </w:r>
    </w:p>
    <w:p w14:paraId="3E729B1B" w14:textId="77777777" w:rsidR="008E4497" w:rsidRPr="00571E57" w:rsidRDefault="005E0F8C">
      <w:pPr>
        <w:pStyle w:val="Sinespaciado"/>
        <w:jc w:val="both"/>
        <w:rPr>
          <w:rFonts w:cstheme="minorHAnsi"/>
          <w:i/>
        </w:rPr>
      </w:pPr>
      <w:r w:rsidRPr="00571E57">
        <w:rPr>
          <w:rFonts w:cstheme="minorHAnsi"/>
          <w:b/>
          <w:bCs/>
          <w:i/>
          <w:sz w:val="24"/>
          <w:szCs w:val="24"/>
        </w:rPr>
        <w:t>Inc. 4:</w:t>
      </w:r>
      <w:r w:rsidRPr="00571E57">
        <w:rPr>
          <w:rFonts w:cstheme="minorHAnsi"/>
          <w:i/>
          <w:sz w:val="24"/>
          <w:szCs w:val="24"/>
        </w:rPr>
        <w:t xml:space="preserve"> Cuando existan probadas razones de urgencia o emergencia que respondan a circunstancias objetivas que impidan la realización de otro procedimiento de selección en tiempo oportuno, lo cual debe ser debidamente acreditado en las respectivas actuaciones y aprobado por la autoridad competente.</w:t>
      </w:r>
    </w:p>
    <w:p w14:paraId="4DB53EFD" w14:textId="77777777" w:rsidR="008E4497" w:rsidRPr="00571E57" w:rsidRDefault="005E0F8C">
      <w:pPr>
        <w:pStyle w:val="Sinespaciado"/>
        <w:jc w:val="both"/>
        <w:rPr>
          <w:rFonts w:cstheme="minorHAnsi"/>
          <w:i/>
        </w:rPr>
      </w:pPr>
      <w:r w:rsidRPr="00571E57">
        <w:rPr>
          <w:rFonts w:cstheme="minorHAnsi"/>
          <w:b/>
          <w:bCs/>
          <w:i/>
          <w:sz w:val="24"/>
          <w:szCs w:val="24"/>
        </w:rPr>
        <w:t>Inc.</w:t>
      </w:r>
      <w:r w:rsidR="00353585" w:rsidRPr="00571E57">
        <w:rPr>
          <w:rFonts w:cstheme="minorHAnsi"/>
          <w:b/>
          <w:bCs/>
          <w:i/>
          <w:sz w:val="24"/>
          <w:szCs w:val="24"/>
        </w:rPr>
        <w:t xml:space="preserve"> </w:t>
      </w:r>
      <w:r w:rsidRPr="00571E57">
        <w:rPr>
          <w:rFonts w:cstheme="minorHAnsi"/>
          <w:b/>
          <w:bCs/>
          <w:i/>
          <w:sz w:val="24"/>
          <w:szCs w:val="24"/>
        </w:rPr>
        <w:t>5:</w:t>
      </w:r>
      <w:r w:rsidRPr="00571E57">
        <w:rPr>
          <w:rFonts w:cstheme="minorHAnsi"/>
          <w:i/>
          <w:sz w:val="24"/>
          <w:szCs w:val="24"/>
        </w:rPr>
        <w:t xml:space="preserve"> Cuando se trate de reparaciones de maquinarias, vehículos, equipos o motores, cuyo traslado o examen previo sea imprescindible para determinar la reparación necesaria.</w:t>
      </w:r>
    </w:p>
    <w:p w14:paraId="3D3E4421" w14:textId="77777777" w:rsidR="008E4497" w:rsidRPr="00571E57" w:rsidRDefault="005E0F8C">
      <w:pPr>
        <w:pStyle w:val="Sinespaciado"/>
        <w:jc w:val="both"/>
        <w:rPr>
          <w:rFonts w:cstheme="minorHAnsi"/>
          <w:i/>
        </w:rPr>
      </w:pPr>
      <w:r w:rsidRPr="00571E57">
        <w:rPr>
          <w:rFonts w:cstheme="minorHAnsi"/>
          <w:b/>
          <w:bCs/>
          <w:i/>
          <w:sz w:val="24"/>
          <w:szCs w:val="24"/>
        </w:rPr>
        <w:t>Inc.</w:t>
      </w:r>
      <w:r w:rsidR="00353585" w:rsidRPr="00571E57">
        <w:rPr>
          <w:rFonts w:cstheme="minorHAnsi"/>
          <w:b/>
          <w:bCs/>
          <w:i/>
          <w:sz w:val="24"/>
          <w:szCs w:val="24"/>
        </w:rPr>
        <w:t xml:space="preserve"> </w:t>
      </w:r>
      <w:r w:rsidRPr="00571E57">
        <w:rPr>
          <w:rFonts w:cstheme="minorHAnsi"/>
          <w:b/>
          <w:bCs/>
          <w:i/>
          <w:sz w:val="24"/>
          <w:szCs w:val="24"/>
        </w:rPr>
        <w:t>6:</w:t>
      </w:r>
      <w:r w:rsidRPr="00571E57">
        <w:rPr>
          <w:rFonts w:cstheme="minorHAnsi"/>
          <w:i/>
          <w:sz w:val="24"/>
          <w:szCs w:val="24"/>
        </w:rPr>
        <w:t xml:space="preserve"> Los contratos que se celebren con las </w:t>
      </w:r>
      <w:r w:rsidR="00353585" w:rsidRPr="00571E57">
        <w:rPr>
          <w:rFonts w:cstheme="minorHAnsi"/>
          <w:i/>
          <w:sz w:val="24"/>
          <w:szCs w:val="24"/>
        </w:rPr>
        <w:t>u</w:t>
      </w:r>
      <w:r w:rsidRPr="00571E57">
        <w:rPr>
          <w:rFonts w:cstheme="minorHAnsi"/>
          <w:i/>
          <w:sz w:val="24"/>
          <w:szCs w:val="24"/>
        </w:rPr>
        <w:t xml:space="preserve">niversidades </w:t>
      </w:r>
      <w:r w:rsidR="00353585" w:rsidRPr="00571E57">
        <w:rPr>
          <w:rFonts w:cstheme="minorHAnsi"/>
          <w:i/>
          <w:sz w:val="24"/>
          <w:szCs w:val="24"/>
        </w:rPr>
        <w:t>n</w:t>
      </w:r>
      <w:r w:rsidRPr="00571E57">
        <w:rPr>
          <w:rFonts w:cstheme="minorHAnsi"/>
          <w:i/>
          <w:sz w:val="24"/>
          <w:szCs w:val="24"/>
        </w:rPr>
        <w:t>acionales.</w:t>
      </w:r>
    </w:p>
    <w:p w14:paraId="18C88620" w14:textId="77777777" w:rsidR="008E4497" w:rsidRDefault="005E0F8C">
      <w:pPr>
        <w:pStyle w:val="Sinespaciado"/>
        <w:jc w:val="both"/>
        <w:rPr>
          <w:rFonts w:cstheme="minorHAnsi"/>
        </w:rPr>
      </w:pPr>
      <w:r w:rsidRPr="00571E57">
        <w:rPr>
          <w:rFonts w:cstheme="minorHAnsi"/>
          <w:b/>
          <w:bCs/>
          <w:i/>
          <w:sz w:val="24"/>
          <w:szCs w:val="24"/>
        </w:rPr>
        <w:t>Inc.</w:t>
      </w:r>
      <w:r w:rsidR="00353585" w:rsidRPr="00571E57">
        <w:rPr>
          <w:rFonts w:cstheme="minorHAnsi"/>
          <w:b/>
          <w:bCs/>
          <w:i/>
          <w:sz w:val="24"/>
          <w:szCs w:val="24"/>
        </w:rPr>
        <w:t xml:space="preserve"> </w:t>
      </w:r>
      <w:r w:rsidRPr="00571E57">
        <w:rPr>
          <w:rFonts w:cstheme="minorHAnsi"/>
          <w:b/>
          <w:bCs/>
          <w:i/>
          <w:sz w:val="24"/>
          <w:szCs w:val="24"/>
        </w:rPr>
        <w:t>7:</w:t>
      </w:r>
      <w:r w:rsidRPr="00571E57">
        <w:rPr>
          <w:rFonts w:cstheme="minorHAnsi"/>
          <w:i/>
          <w:sz w:val="24"/>
          <w:szCs w:val="24"/>
        </w:rPr>
        <w:t xml:space="preserve"> Los contratos que se celebren con organismos provinciales, municipales o del Gobierno de la Ciudad Autónoma de Buenos Aires, como así también con las empresas y sociedades en las que tenga participación mayoritaria el Estado, siempre que tengan por objeto la prestación de servicios de seguridad, logística o salud</w:t>
      </w:r>
      <w:r>
        <w:rPr>
          <w:rFonts w:cstheme="minorHAnsi"/>
          <w:sz w:val="24"/>
          <w:szCs w:val="24"/>
        </w:rPr>
        <w:t>.</w:t>
      </w:r>
    </w:p>
    <w:p w14:paraId="5FCE2ED3" w14:textId="77777777" w:rsidR="008E4497" w:rsidRDefault="008E4497">
      <w:pPr>
        <w:pStyle w:val="Sinespaciado"/>
        <w:jc w:val="both"/>
        <w:rPr>
          <w:rFonts w:cstheme="minorHAnsi"/>
          <w:sz w:val="24"/>
          <w:szCs w:val="24"/>
          <w:highlight w:val="yellow"/>
        </w:rPr>
      </w:pPr>
    </w:p>
    <w:p w14:paraId="03E72D26" w14:textId="77777777" w:rsidR="008E4497" w:rsidRDefault="008C2E4F">
      <w:pPr>
        <w:pStyle w:val="Sinespaciado"/>
        <w:rPr>
          <w:rFonts w:cstheme="minorHAnsi"/>
          <w:b/>
          <w:sz w:val="24"/>
          <w:szCs w:val="24"/>
          <w:u w:val="single"/>
        </w:rPr>
      </w:pPr>
      <w:r>
        <w:rPr>
          <w:rFonts w:cstheme="minorHAnsi"/>
          <w:b/>
          <w:sz w:val="24"/>
          <w:szCs w:val="24"/>
          <w:u w:val="single"/>
        </w:rPr>
        <w:t>TRÁMITE ABREVIADO</w:t>
      </w:r>
    </w:p>
    <w:p w14:paraId="56BBABC6" w14:textId="77777777" w:rsidR="008E4497" w:rsidRDefault="005E0F8C">
      <w:pPr>
        <w:pStyle w:val="Sinespaciado"/>
        <w:jc w:val="both"/>
      </w:pPr>
      <w:r>
        <w:rPr>
          <w:rFonts w:cstheme="minorHAnsi"/>
          <w:b/>
          <w:bCs/>
          <w:sz w:val="24"/>
          <w:szCs w:val="24"/>
        </w:rPr>
        <w:t xml:space="preserve">Pedidos de cotización: </w:t>
      </w:r>
      <w:r w:rsidR="00353585">
        <w:rPr>
          <w:rFonts w:cstheme="minorHAnsi"/>
          <w:sz w:val="24"/>
          <w:szCs w:val="24"/>
        </w:rPr>
        <w:t xml:space="preserve">No </w:t>
      </w:r>
      <w:r>
        <w:rPr>
          <w:rFonts w:cstheme="minorHAnsi"/>
          <w:sz w:val="24"/>
          <w:szCs w:val="24"/>
        </w:rPr>
        <w:t>menos de tres proveedores habituales.</w:t>
      </w:r>
    </w:p>
    <w:p w14:paraId="78B9A1C5" w14:textId="77777777" w:rsidR="008E4497" w:rsidRDefault="005E0F8C">
      <w:pPr>
        <w:pStyle w:val="Sinespaciado"/>
        <w:jc w:val="both"/>
      </w:pPr>
      <w:r>
        <w:rPr>
          <w:rFonts w:cstheme="minorHAnsi"/>
          <w:b/>
          <w:bCs/>
          <w:sz w:val="24"/>
          <w:szCs w:val="24"/>
        </w:rPr>
        <w:t>Forma de invitar:</w:t>
      </w:r>
      <w:r w:rsidR="00353585">
        <w:rPr>
          <w:rFonts w:cstheme="minorHAnsi"/>
          <w:sz w:val="24"/>
          <w:szCs w:val="24"/>
        </w:rPr>
        <w:t xml:space="preserve"> L</w:t>
      </w:r>
      <w:r>
        <w:rPr>
          <w:rFonts w:cstheme="minorHAnsi"/>
          <w:sz w:val="24"/>
          <w:szCs w:val="24"/>
        </w:rPr>
        <w:t>os pedidos de cotización pueden efectuarse por cualquier medio. En la invitación</w:t>
      </w:r>
      <w:r w:rsidR="00353585">
        <w:rPr>
          <w:rFonts w:cstheme="minorHAnsi"/>
          <w:sz w:val="24"/>
          <w:szCs w:val="24"/>
        </w:rPr>
        <w:t xml:space="preserve">, </w:t>
      </w:r>
      <w:r>
        <w:rPr>
          <w:rFonts w:cstheme="minorHAnsi"/>
          <w:sz w:val="24"/>
          <w:szCs w:val="24"/>
        </w:rPr>
        <w:t>cualquiera sea la antelación, se debe indicar hasta qu</w:t>
      </w:r>
      <w:r w:rsidR="00353585">
        <w:rPr>
          <w:rFonts w:cstheme="minorHAnsi"/>
          <w:sz w:val="24"/>
          <w:szCs w:val="24"/>
        </w:rPr>
        <w:t>é</w:t>
      </w:r>
      <w:r>
        <w:rPr>
          <w:rFonts w:cstheme="minorHAnsi"/>
          <w:sz w:val="24"/>
          <w:szCs w:val="24"/>
        </w:rPr>
        <w:t xml:space="preserve"> día y hora se reciben las ofertas.</w:t>
      </w:r>
    </w:p>
    <w:p w14:paraId="047FF06A" w14:textId="77777777" w:rsidR="008E4497" w:rsidRDefault="005E0F8C">
      <w:pPr>
        <w:pStyle w:val="Sinespaciado"/>
        <w:jc w:val="both"/>
      </w:pPr>
      <w:r>
        <w:rPr>
          <w:rFonts w:cstheme="minorHAnsi"/>
          <w:b/>
          <w:bCs/>
          <w:sz w:val="24"/>
          <w:szCs w:val="24"/>
        </w:rPr>
        <w:t xml:space="preserve">Antelación: </w:t>
      </w:r>
      <w:r>
        <w:rPr>
          <w:rFonts w:cstheme="minorHAnsi"/>
          <w:sz w:val="24"/>
          <w:szCs w:val="24"/>
        </w:rPr>
        <w:t>No se requiere ninguna en especial. Est</w:t>
      </w:r>
      <w:r w:rsidR="00353585">
        <w:rPr>
          <w:rFonts w:cstheme="minorHAnsi"/>
          <w:sz w:val="24"/>
          <w:szCs w:val="24"/>
        </w:rPr>
        <w:t>á</w:t>
      </w:r>
      <w:r>
        <w:rPr>
          <w:rFonts w:cstheme="minorHAnsi"/>
          <w:sz w:val="24"/>
          <w:szCs w:val="24"/>
        </w:rPr>
        <w:t xml:space="preserve"> adecuada a las características del</w:t>
      </w:r>
    </w:p>
    <w:p w14:paraId="3B36D113" w14:textId="77777777" w:rsidR="008E4497" w:rsidRDefault="005E0F8C">
      <w:pPr>
        <w:pStyle w:val="Sinespaciado"/>
        <w:jc w:val="both"/>
      </w:pPr>
      <w:r>
        <w:rPr>
          <w:rFonts w:cstheme="minorHAnsi"/>
          <w:sz w:val="24"/>
          <w:szCs w:val="24"/>
        </w:rPr>
        <w:t>bien o servicio a contratar.</w:t>
      </w:r>
    </w:p>
    <w:p w14:paraId="40FF9314" w14:textId="77777777" w:rsidR="008E4497" w:rsidRPr="008C2E4F" w:rsidRDefault="005E0F8C">
      <w:pPr>
        <w:pStyle w:val="Sinespaciado"/>
        <w:jc w:val="both"/>
        <w:rPr>
          <w:rFonts w:cstheme="minorHAnsi"/>
          <w:i/>
          <w:iCs/>
          <w:sz w:val="24"/>
          <w:szCs w:val="24"/>
        </w:rPr>
      </w:pPr>
      <w:r>
        <w:rPr>
          <w:rFonts w:cstheme="minorHAnsi"/>
          <w:b/>
          <w:bCs/>
          <w:sz w:val="24"/>
          <w:szCs w:val="24"/>
        </w:rPr>
        <w:t xml:space="preserve">Presentación de las ofertas: </w:t>
      </w:r>
      <w:r w:rsidR="00353585">
        <w:rPr>
          <w:rFonts w:cstheme="minorHAnsi"/>
          <w:sz w:val="24"/>
          <w:szCs w:val="24"/>
        </w:rPr>
        <w:t>P</w:t>
      </w:r>
      <w:r>
        <w:rPr>
          <w:rFonts w:cstheme="minorHAnsi"/>
          <w:sz w:val="24"/>
          <w:szCs w:val="24"/>
        </w:rPr>
        <w:t>ueden presentarse en soporte papel, en sobre abierto o cerrado, o mediante correo electrónico o facsímil hasta la fecha y hora indicada en la invitación.</w:t>
      </w:r>
      <w:r w:rsidR="008C2E4F" w:rsidRPr="008C2E4F">
        <w:rPr>
          <w:rFonts w:cstheme="minorHAnsi"/>
          <w:i/>
          <w:iCs/>
          <w:sz w:val="24"/>
          <w:szCs w:val="24"/>
        </w:rPr>
        <w:t xml:space="preserve"> </w:t>
      </w:r>
      <w:r>
        <w:rPr>
          <w:rFonts w:cstheme="minorHAnsi"/>
          <w:sz w:val="24"/>
          <w:szCs w:val="24"/>
        </w:rPr>
        <w:t xml:space="preserve">El </w:t>
      </w:r>
      <w:r w:rsidR="00353585">
        <w:rPr>
          <w:rFonts w:cstheme="minorHAnsi"/>
          <w:sz w:val="24"/>
          <w:szCs w:val="24"/>
        </w:rPr>
        <w:t>a</w:t>
      </w:r>
      <w:r>
        <w:rPr>
          <w:rFonts w:cstheme="minorHAnsi"/>
          <w:sz w:val="24"/>
          <w:szCs w:val="24"/>
        </w:rPr>
        <w:t>dministrador de la UE en su caso</w:t>
      </w:r>
      <w:r w:rsidR="00353585">
        <w:rPr>
          <w:rFonts w:cstheme="minorHAnsi"/>
          <w:sz w:val="24"/>
          <w:szCs w:val="24"/>
        </w:rPr>
        <w:t xml:space="preserve"> </w:t>
      </w:r>
      <w:r>
        <w:rPr>
          <w:rFonts w:cstheme="minorHAnsi"/>
          <w:sz w:val="24"/>
          <w:szCs w:val="24"/>
        </w:rPr>
        <w:t>es el depositario de las propuestas que se reciban</w:t>
      </w:r>
      <w:r w:rsidR="00353585">
        <w:rPr>
          <w:rFonts w:cstheme="minorHAnsi"/>
          <w:sz w:val="24"/>
          <w:szCs w:val="24"/>
        </w:rPr>
        <w:t xml:space="preserve">, </w:t>
      </w:r>
      <w:r>
        <w:rPr>
          <w:rFonts w:cstheme="minorHAnsi"/>
          <w:sz w:val="24"/>
          <w:szCs w:val="24"/>
        </w:rPr>
        <w:t xml:space="preserve">sean abiertas o cerradas, </w:t>
      </w:r>
      <w:r w:rsidR="00353585">
        <w:rPr>
          <w:rFonts w:cstheme="minorHAnsi"/>
          <w:sz w:val="24"/>
          <w:szCs w:val="24"/>
        </w:rPr>
        <w:t xml:space="preserve">y </w:t>
      </w:r>
      <w:r>
        <w:rPr>
          <w:rFonts w:cstheme="minorHAnsi"/>
          <w:sz w:val="24"/>
          <w:szCs w:val="24"/>
        </w:rPr>
        <w:t>quien tiene la responsabilidad de que las ofertas permanezcan reservadas hasta el día y la hora de vencimiento del plazo fijado para su presentación. Todas las ofertas presentadas se agregan a los actuados.</w:t>
      </w:r>
    </w:p>
    <w:p w14:paraId="27BA438E" w14:textId="77777777" w:rsidR="008E4497" w:rsidRDefault="005E0F8C">
      <w:pPr>
        <w:pStyle w:val="Sinespaciado"/>
        <w:jc w:val="both"/>
      </w:pPr>
      <w:r>
        <w:rPr>
          <w:rFonts w:cstheme="minorHAnsi"/>
          <w:b/>
          <w:bCs/>
          <w:sz w:val="24"/>
          <w:szCs w:val="24"/>
        </w:rPr>
        <w:t xml:space="preserve">Acta: </w:t>
      </w:r>
      <w:r>
        <w:rPr>
          <w:rFonts w:cstheme="minorHAnsi"/>
          <w:sz w:val="24"/>
          <w:szCs w:val="24"/>
        </w:rPr>
        <w:t xml:space="preserve">El administrador de la </w:t>
      </w:r>
      <w:proofErr w:type="gramStart"/>
      <w:r>
        <w:rPr>
          <w:rFonts w:cstheme="minorHAnsi"/>
          <w:sz w:val="24"/>
          <w:szCs w:val="24"/>
        </w:rPr>
        <w:t>UE  deberá</w:t>
      </w:r>
      <w:proofErr w:type="gramEnd"/>
      <w:r>
        <w:rPr>
          <w:rFonts w:cstheme="minorHAnsi"/>
          <w:sz w:val="24"/>
          <w:szCs w:val="24"/>
        </w:rPr>
        <w:t xml:space="preserve"> suscribir un acta en la que se indica el nombre de los oferentes y montos de las ofertas.</w:t>
      </w:r>
    </w:p>
    <w:p w14:paraId="2FBE5788" w14:textId="77777777" w:rsidR="00DE5163" w:rsidRPr="008C2E4F" w:rsidRDefault="005E0F8C" w:rsidP="008C2E4F">
      <w:pPr>
        <w:autoSpaceDE w:val="0"/>
        <w:autoSpaceDN w:val="0"/>
        <w:adjustRightInd w:val="0"/>
        <w:spacing w:after="0" w:line="240" w:lineRule="auto"/>
        <w:jc w:val="both"/>
        <w:rPr>
          <w:rFonts w:ascii="Arial" w:hAnsi="Arial" w:cs="Arial"/>
          <w:sz w:val="23"/>
          <w:szCs w:val="23"/>
        </w:rPr>
      </w:pPr>
      <w:r>
        <w:rPr>
          <w:rFonts w:cstheme="minorHAnsi"/>
          <w:b/>
          <w:bCs/>
          <w:sz w:val="24"/>
          <w:szCs w:val="24"/>
        </w:rPr>
        <w:t xml:space="preserve">Adjudicación: </w:t>
      </w:r>
      <w:r>
        <w:rPr>
          <w:rFonts w:cstheme="minorHAnsi"/>
          <w:sz w:val="24"/>
          <w:szCs w:val="24"/>
        </w:rPr>
        <w:t>La elección de la oferta más conveniente</w:t>
      </w:r>
      <w:r w:rsidR="00353585">
        <w:rPr>
          <w:rFonts w:cstheme="minorHAnsi"/>
          <w:sz w:val="24"/>
          <w:szCs w:val="24"/>
        </w:rPr>
        <w:t>,</w:t>
      </w:r>
      <w:r>
        <w:rPr>
          <w:rFonts w:cstheme="minorHAnsi"/>
          <w:sz w:val="24"/>
          <w:szCs w:val="24"/>
        </w:rPr>
        <w:t xml:space="preserve"> previo visto bueno del sector requirente del bien o servicio, puede resolverse sin más tr</w:t>
      </w:r>
      <w:r w:rsidR="00353585">
        <w:rPr>
          <w:rFonts w:cstheme="minorHAnsi"/>
          <w:sz w:val="24"/>
          <w:szCs w:val="24"/>
        </w:rPr>
        <w:t>á</w:t>
      </w:r>
      <w:r>
        <w:rPr>
          <w:rFonts w:cstheme="minorHAnsi"/>
          <w:sz w:val="24"/>
          <w:szCs w:val="24"/>
        </w:rPr>
        <w:t xml:space="preserve">mite por la autoridad </w:t>
      </w:r>
      <w:r>
        <w:rPr>
          <w:rFonts w:cstheme="minorHAnsi"/>
          <w:sz w:val="24"/>
          <w:szCs w:val="24"/>
        </w:rPr>
        <w:lastRenderedPageBreak/>
        <w:t>competente para adjudicar</w:t>
      </w:r>
      <w:r w:rsidR="00353585">
        <w:rPr>
          <w:rFonts w:cstheme="minorHAnsi"/>
          <w:sz w:val="24"/>
          <w:szCs w:val="24"/>
        </w:rPr>
        <w:t>,</w:t>
      </w:r>
      <w:r>
        <w:rPr>
          <w:rFonts w:cstheme="minorHAnsi"/>
          <w:sz w:val="24"/>
          <w:szCs w:val="24"/>
        </w:rPr>
        <w:t xml:space="preserve"> sirviendo la orden de compra como acto administrativo suficiente.</w:t>
      </w:r>
    </w:p>
    <w:p w14:paraId="3430D80B" w14:textId="77777777" w:rsidR="008E4497" w:rsidRDefault="005E0F8C">
      <w:pPr>
        <w:pStyle w:val="Sinespaciado"/>
        <w:jc w:val="both"/>
      </w:pPr>
      <w:r>
        <w:rPr>
          <w:rFonts w:cstheme="minorHAnsi"/>
          <w:b/>
          <w:bCs/>
          <w:sz w:val="24"/>
          <w:szCs w:val="24"/>
        </w:rPr>
        <w:t xml:space="preserve">Notificación de la adjudicación/orden de compra: </w:t>
      </w:r>
      <w:r>
        <w:rPr>
          <w:rFonts w:cstheme="minorHAnsi"/>
          <w:sz w:val="24"/>
          <w:szCs w:val="24"/>
        </w:rPr>
        <w:t xml:space="preserve">La adjudicación </w:t>
      </w:r>
      <w:r w:rsidR="00353585">
        <w:rPr>
          <w:rFonts w:cstheme="minorHAnsi"/>
          <w:sz w:val="24"/>
          <w:szCs w:val="24"/>
        </w:rPr>
        <w:t xml:space="preserve">será </w:t>
      </w:r>
      <w:r>
        <w:rPr>
          <w:rFonts w:cstheme="minorHAnsi"/>
          <w:sz w:val="24"/>
          <w:szCs w:val="24"/>
        </w:rPr>
        <w:t>notificada al adjudicatario mediante la orden de compra. Los restantes oferentes tienen a su disposición el resultado de la compulsa.</w:t>
      </w:r>
    </w:p>
    <w:p w14:paraId="50DCFD74" w14:textId="77777777" w:rsidR="00353585" w:rsidRPr="00DE5163" w:rsidRDefault="005E0F8C">
      <w:pPr>
        <w:pStyle w:val="Sinespaciado"/>
        <w:jc w:val="both"/>
        <w:rPr>
          <w:rFonts w:cstheme="minorHAnsi"/>
          <w:sz w:val="24"/>
          <w:szCs w:val="24"/>
        </w:rPr>
      </w:pPr>
      <w:r>
        <w:rPr>
          <w:rFonts w:cstheme="minorHAnsi"/>
          <w:sz w:val="24"/>
          <w:szCs w:val="24"/>
        </w:rPr>
        <w:t>La dirección de correo electrónico desde la cual se envía la oferta</w:t>
      </w:r>
      <w:r w:rsidR="00353585">
        <w:rPr>
          <w:rFonts w:cstheme="minorHAnsi"/>
          <w:sz w:val="24"/>
          <w:szCs w:val="24"/>
        </w:rPr>
        <w:t xml:space="preserve"> </w:t>
      </w:r>
      <w:r>
        <w:rPr>
          <w:rFonts w:cstheme="minorHAnsi"/>
          <w:sz w:val="24"/>
          <w:szCs w:val="24"/>
        </w:rPr>
        <w:t xml:space="preserve">es la dirección electrónica en la cual son válidas las comunicaciones y notificaciones relativas al proceso de contratación, salvo que en el cuerpo del </w:t>
      </w:r>
      <w:r w:rsidR="00353585">
        <w:rPr>
          <w:rFonts w:cstheme="minorHAnsi"/>
          <w:sz w:val="24"/>
          <w:szCs w:val="24"/>
        </w:rPr>
        <w:t>E</w:t>
      </w:r>
      <w:r>
        <w:rPr>
          <w:rFonts w:cstheme="minorHAnsi"/>
          <w:sz w:val="24"/>
          <w:szCs w:val="24"/>
        </w:rPr>
        <w:t>-mail se constituyera una dirección diferente.</w:t>
      </w:r>
    </w:p>
    <w:p w14:paraId="48F434B7" w14:textId="77777777" w:rsidR="008E4497" w:rsidRDefault="005E0F8C">
      <w:pPr>
        <w:pStyle w:val="Sinespaciado"/>
        <w:jc w:val="both"/>
        <w:rPr>
          <w:rFonts w:cstheme="minorHAnsi"/>
          <w:i/>
          <w:iCs/>
          <w:sz w:val="24"/>
          <w:szCs w:val="24"/>
        </w:rPr>
      </w:pPr>
      <w:r>
        <w:rPr>
          <w:rFonts w:cstheme="minorHAnsi"/>
          <w:i/>
          <w:iCs/>
          <w:sz w:val="24"/>
          <w:szCs w:val="24"/>
        </w:rPr>
        <w:t>*Este procedimiento no requiere garantía de mantenimiento de oferta ni de cumplimiento de contrato</w:t>
      </w:r>
    </w:p>
    <w:p w14:paraId="5B9727B2" w14:textId="77777777" w:rsidR="00BB28CC" w:rsidRDefault="00BB28CC">
      <w:pPr>
        <w:pStyle w:val="Sinespaciado"/>
        <w:jc w:val="both"/>
        <w:rPr>
          <w:rFonts w:cstheme="minorHAnsi"/>
          <w:i/>
          <w:iCs/>
          <w:sz w:val="24"/>
          <w:szCs w:val="24"/>
        </w:rPr>
      </w:pPr>
      <w:r>
        <w:rPr>
          <w:rFonts w:cstheme="minorHAnsi"/>
          <w:i/>
          <w:iCs/>
          <w:sz w:val="24"/>
          <w:szCs w:val="24"/>
        </w:rPr>
        <w:t>*Se debe rendir en el área de administración del CCT La Plata junto con el pago.</w:t>
      </w:r>
    </w:p>
    <w:p w14:paraId="50DAC1FD" w14:textId="77777777" w:rsidR="008E4497" w:rsidRPr="008C2E4F" w:rsidRDefault="008E4497">
      <w:pPr>
        <w:pStyle w:val="Sinespaciado"/>
        <w:rPr>
          <w:rFonts w:cstheme="minorHAnsi"/>
          <w:sz w:val="24"/>
          <w:szCs w:val="24"/>
          <w:u w:val="single"/>
        </w:rPr>
      </w:pPr>
    </w:p>
    <w:p w14:paraId="7350D715" w14:textId="77777777" w:rsidR="00560DDC" w:rsidRPr="005D2F9E" w:rsidRDefault="008C2E4F" w:rsidP="008C2E4F">
      <w:pPr>
        <w:pStyle w:val="Sinespaciado"/>
        <w:rPr>
          <w:rFonts w:eastAsia="Times New Roman" w:cstheme="minorHAnsi"/>
          <w:b/>
          <w:bCs/>
          <w:sz w:val="24"/>
          <w:szCs w:val="24"/>
          <w:lang w:eastAsia="es-ES"/>
        </w:rPr>
      </w:pPr>
      <w:r w:rsidRPr="008C2E4F">
        <w:rPr>
          <w:rFonts w:eastAsia="Times New Roman" w:cstheme="minorHAnsi"/>
          <w:b/>
          <w:bCs/>
          <w:sz w:val="24"/>
          <w:szCs w:val="24"/>
          <w:u w:val="single"/>
          <w:lang w:eastAsia="es-ES"/>
        </w:rPr>
        <w:t>CONCURSO DE PRECIOS A SOBRE CERRADO CON APERTURA PÚBLICA</w:t>
      </w:r>
      <w:r w:rsidR="00560DDC" w:rsidRPr="00560DDC">
        <w:rPr>
          <w:rFonts w:eastAsia="Times New Roman" w:cstheme="minorHAnsi"/>
          <w:sz w:val="24"/>
          <w:szCs w:val="24"/>
          <w:lang w:eastAsia="es-ES"/>
        </w:rPr>
        <w:br/>
      </w:r>
      <w:r w:rsidR="001B65E7">
        <w:rPr>
          <w:rFonts w:eastAsia="Times New Roman" w:cstheme="minorHAnsi"/>
          <w:b/>
          <w:sz w:val="24"/>
          <w:szCs w:val="24"/>
          <w:lang w:eastAsia="es-ES"/>
        </w:rPr>
        <w:t>Notificación e inicio</w:t>
      </w:r>
      <w:r w:rsidR="001B65E7" w:rsidRPr="001B65E7">
        <w:rPr>
          <w:rFonts w:eastAsia="Times New Roman" w:cstheme="minorHAnsi"/>
          <w:b/>
          <w:sz w:val="24"/>
          <w:szCs w:val="24"/>
          <w:lang w:eastAsia="es-ES"/>
        </w:rPr>
        <w:t>:</w:t>
      </w:r>
      <w:r w:rsidR="001B65E7">
        <w:rPr>
          <w:rFonts w:eastAsia="Times New Roman" w:cstheme="minorHAnsi"/>
          <w:b/>
          <w:sz w:val="24"/>
          <w:szCs w:val="24"/>
          <w:lang w:eastAsia="es-ES"/>
        </w:rPr>
        <w:t xml:space="preserve"> </w:t>
      </w:r>
      <w:r w:rsidR="00560DDC" w:rsidRPr="00560DDC">
        <w:rPr>
          <w:rFonts w:eastAsia="Times New Roman" w:cstheme="minorHAnsi"/>
          <w:sz w:val="24"/>
          <w:szCs w:val="24"/>
          <w:lang w:eastAsia="es-ES"/>
        </w:rPr>
        <w:t>Notificar a la oficina de Compras sobre el inicio del concurso presentando nota de disponibilidad de fondos. Compras realizará la apertura de actuado.</w:t>
      </w:r>
    </w:p>
    <w:p w14:paraId="7F58281A" w14:textId="77777777" w:rsidR="00560DDC" w:rsidRPr="00560DDC" w:rsidRDefault="00560DDC" w:rsidP="008C2E4F">
      <w:pPr>
        <w:pStyle w:val="Sinespaciado"/>
        <w:rPr>
          <w:rFonts w:eastAsia="Times New Roman" w:cstheme="minorHAnsi"/>
          <w:sz w:val="24"/>
          <w:szCs w:val="24"/>
          <w:lang w:eastAsia="es-ES"/>
        </w:rPr>
      </w:pPr>
      <w:r w:rsidRPr="008C2E4F">
        <w:rPr>
          <w:rFonts w:eastAsia="Times New Roman" w:cstheme="minorHAnsi"/>
          <w:b/>
          <w:sz w:val="24"/>
          <w:szCs w:val="24"/>
          <w:lang w:eastAsia="es-ES"/>
        </w:rPr>
        <w:t>Confección de pliegos:</w:t>
      </w:r>
      <w:r w:rsidRPr="00560DDC">
        <w:rPr>
          <w:rFonts w:eastAsia="Times New Roman" w:cstheme="minorHAnsi"/>
          <w:sz w:val="24"/>
          <w:szCs w:val="24"/>
          <w:lang w:eastAsia="es-ES"/>
        </w:rPr>
        <w:t xml:space="preserve"> Pueden enviar los mismos a la oficin</w:t>
      </w:r>
      <w:r w:rsidR="008C2E4F">
        <w:rPr>
          <w:rFonts w:eastAsia="Times New Roman" w:cstheme="minorHAnsi"/>
          <w:sz w:val="24"/>
          <w:szCs w:val="24"/>
          <w:lang w:eastAsia="es-ES"/>
        </w:rPr>
        <w:t xml:space="preserve">a de Compras para su revisión. </w:t>
      </w:r>
      <w:r w:rsidRPr="00560DDC">
        <w:rPr>
          <w:rFonts w:eastAsia="Times New Roman" w:cstheme="minorHAnsi"/>
          <w:sz w:val="24"/>
          <w:szCs w:val="24"/>
          <w:lang w:eastAsia="es-ES"/>
        </w:rPr>
        <w:br/>
      </w:r>
      <w:r w:rsidRPr="008C2E4F">
        <w:rPr>
          <w:rFonts w:eastAsia="Times New Roman" w:cstheme="minorHAnsi"/>
          <w:b/>
          <w:sz w:val="24"/>
          <w:szCs w:val="24"/>
          <w:lang w:eastAsia="es-ES"/>
        </w:rPr>
        <w:t>Designación de los miembros de la Comisión Evaluadora:</w:t>
      </w:r>
      <w:r w:rsidRPr="00560DDC">
        <w:rPr>
          <w:rFonts w:eastAsia="Times New Roman" w:cstheme="minorHAnsi"/>
          <w:sz w:val="24"/>
          <w:szCs w:val="24"/>
          <w:lang w:eastAsia="es-ES"/>
        </w:rPr>
        <w:t xml:space="preserve"> Antes de la fecha del acto de apertura de sobres, se realiza una nota en la que el director de la UE designa a los evaluadores de las ofertas que </w:t>
      </w:r>
      <w:r w:rsidR="008C2E4F">
        <w:rPr>
          <w:rFonts w:eastAsia="Times New Roman" w:cstheme="minorHAnsi"/>
          <w:sz w:val="24"/>
          <w:szCs w:val="24"/>
          <w:lang w:eastAsia="es-ES"/>
        </w:rPr>
        <w:t xml:space="preserve">se presenten. </w:t>
      </w:r>
      <w:r w:rsidRPr="00560DDC">
        <w:rPr>
          <w:rFonts w:eastAsia="Times New Roman" w:cstheme="minorHAnsi"/>
          <w:sz w:val="24"/>
          <w:szCs w:val="24"/>
          <w:lang w:eastAsia="es-ES"/>
        </w:rPr>
        <w:br/>
      </w:r>
      <w:r w:rsidRPr="008C2E4F">
        <w:rPr>
          <w:rFonts w:eastAsia="Times New Roman" w:cstheme="minorHAnsi"/>
          <w:b/>
          <w:sz w:val="24"/>
          <w:szCs w:val="24"/>
          <w:lang w:eastAsia="es-ES"/>
        </w:rPr>
        <w:t>Invitaciones:</w:t>
      </w:r>
      <w:r w:rsidRPr="00560DDC">
        <w:rPr>
          <w:rFonts w:eastAsia="Times New Roman" w:cstheme="minorHAnsi"/>
          <w:sz w:val="24"/>
          <w:szCs w:val="24"/>
          <w:lang w:eastAsia="es-ES"/>
        </w:rPr>
        <w:t xml:space="preserve"> No menos de cinco (5) proveedores. Pueden realizarse por cualquier medio fehaciente hasta 72 horas antes de la apertura. Para que las invitaciones se consideren realizadas deben presentarse junto con respuesta de recibidas por los proveedores o acuses de recibo correspondientes. </w:t>
      </w:r>
    </w:p>
    <w:p w14:paraId="740767CD" w14:textId="77777777" w:rsidR="00560DDC" w:rsidRPr="00560DDC" w:rsidRDefault="00560DDC" w:rsidP="008C2E4F">
      <w:pPr>
        <w:pStyle w:val="Sinespaciado"/>
        <w:rPr>
          <w:rFonts w:eastAsia="Times New Roman" w:cstheme="minorHAnsi"/>
          <w:sz w:val="24"/>
          <w:szCs w:val="24"/>
          <w:lang w:eastAsia="es-ES"/>
        </w:rPr>
      </w:pPr>
      <w:r w:rsidRPr="00560DDC">
        <w:rPr>
          <w:rFonts w:eastAsia="Times New Roman" w:cstheme="minorHAnsi"/>
          <w:sz w:val="24"/>
          <w:szCs w:val="24"/>
          <w:lang w:eastAsia="es-ES"/>
        </w:rPr>
        <w:t>Realizar la publicación de la invitación en la página web de la UE y en la del CCT (solicitar al área de prensa del CCT→</w:t>
      </w:r>
      <w:r w:rsidR="001B65E7">
        <w:rPr>
          <w:rFonts w:eastAsia="Times New Roman" w:cstheme="minorHAnsi"/>
          <w:sz w:val="24"/>
          <w:szCs w:val="24"/>
          <w:lang w:eastAsia="es-ES"/>
        </w:rPr>
        <w:t xml:space="preserve"> </w:t>
      </w:r>
      <w:r w:rsidRPr="00560DDC">
        <w:rPr>
          <w:rFonts w:eastAsia="Times New Roman" w:cstheme="minorHAnsi"/>
          <w:sz w:val="24"/>
          <w:szCs w:val="24"/>
          <w:lang w:eastAsia="es-ES"/>
        </w:rPr>
        <w:t>prensa@laplata-conicet.gov.ar).</w:t>
      </w:r>
    </w:p>
    <w:p w14:paraId="5B261523" w14:textId="77777777" w:rsidR="00560DDC" w:rsidRDefault="00560DDC" w:rsidP="00726AAC">
      <w:pPr>
        <w:pStyle w:val="Sinespaciado"/>
        <w:rPr>
          <w:rFonts w:eastAsia="Times New Roman" w:cstheme="minorHAnsi"/>
          <w:sz w:val="24"/>
          <w:szCs w:val="24"/>
          <w:lang w:eastAsia="es-ES"/>
        </w:rPr>
      </w:pPr>
      <w:r w:rsidRPr="00002A0C">
        <w:rPr>
          <w:rFonts w:eastAsia="Times New Roman" w:cstheme="minorHAnsi"/>
          <w:b/>
          <w:sz w:val="24"/>
          <w:szCs w:val="24"/>
          <w:lang w:eastAsia="es-ES"/>
        </w:rPr>
        <w:t>Acto de apertura:</w:t>
      </w:r>
      <w:r w:rsidRPr="00560DDC">
        <w:rPr>
          <w:rFonts w:eastAsia="Times New Roman" w:cstheme="minorHAnsi"/>
          <w:sz w:val="24"/>
          <w:szCs w:val="24"/>
          <w:lang w:eastAsia="es-ES"/>
        </w:rPr>
        <w:t xml:space="preserve"> Se realiza la apertura de los sobres. En el acta se indica nombre y oferta de cada oferente y cualquier observación que se formule. La misma se firma por el funcionario actuante y oferentes presentes que lo deseen. Se puede realizar en el CCT, avisar con anticipación para reservar sala </w:t>
      </w:r>
      <w:r w:rsidR="008C2E4F">
        <w:rPr>
          <w:rFonts w:eastAsia="Times New Roman" w:cstheme="minorHAnsi"/>
          <w:sz w:val="24"/>
          <w:szCs w:val="24"/>
          <w:lang w:eastAsia="es-ES"/>
        </w:rPr>
        <w:t>de reunión.</w:t>
      </w:r>
      <w:r w:rsidRPr="00560DDC">
        <w:rPr>
          <w:rFonts w:eastAsia="Times New Roman" w:cstheme="minorHAnsi"/>
          <w:sz w:val="24"/>
          <w:szCs w:val="24"/>
          <w:lang w:eastAsia="es-ES"/>
        </w:rPr>
        <w:br/>
      </w:r>
      <w:r w:rsidRPr="008C2E4F">
        <w:rPr>
          <w:rFonts w:eastAsia="Times New Roman" w:cstheme="minorHAnsi"/>
          <w:b/>
          <w:sz w:val="24"/>
          <w:szCs w:val="24"/>
          <w:lang w:eastAsia="es-ES"/>
        </w:rPr>
        <w:t>Acta de Comisión Evaluadora:</w:t>
      </w:r>
      <w:r w:rsidRPr="00560DDC">
        <w:rPr>
          <w:rFonts w:eastAsia="Times New Roman" w:cstheme="minorHAnsi"/>
          <w:sz w:val="24"/>
          <w:szCs w:val="24"/>
          <w:lang w:eastAsia="es-ES"/>
        </w:rPr>
        <w:t xml:space="preserve"> Dentro de los diez (10) días luego de la apertura, los evaluadores realizarán un informe que exprese lo dictaminado. En esta instancia se entrega la documentación a la oficina de Compras para su control y aprobación. Para dictaminar, los miembros de la Comisión deberán evaluar la parte técnica </w:t>
      </w:r>
      <w:proofErr w:type="gramStart"/>
      <w:r w:rsidRPr="00560DDC">
        <w:rPr>
          <w:rFonts w:eastAsia="Times New Roman" w:cstheme="minorHAnsi"/>
          <w:sz w:val="24"/>
          <w:szCs w:val="24"/>
          <w:lang w:eastAsia="es-ES"/>
        </w:rPr>
        <w:t>y  revisar</w:t>
      </w:r>
      <w:proofErr w:type="gramEnd"/>
      <w:r w:rsidRPr="00560DDC">
        <w:rPr>
          <w:rFonts w:eastAsia="Times New Roman" w:cstheme="minorHAnsi"/>
          <w:sz w:val="24"/>
          <w:szCs w:val="24"/>
          <w:lang w:eastAsia="es-ES"/>
        </w:rPr>
        <w:t xml:space="preserve"> que el proveedor seleccionado cumpla estrictamente con tod</w:t>
      </w:r>
      <w:r w:rsidR="008C2E4F">
        <w:rPr>
          <w:rFonts w:eastAsia="Times New Roman" w:cstheme="minorHAnsi"/>
          <w:sz w:val="24"/>
          <w:szCs w:val="24"/>
          <w:lang w:eastAsia="es-ES"/>
        </w:rPr>
        <w:t>o lo solicitado en los pliegos.</w:t>
      </w:r>
      <w:r w:rsidRPr="00560DDC">
        <w:rPr>
          <w:rFonts w:eastAsia="Times New Roman" w:cstheme="minorHAnsi"/>
          <w:sz w:val="24"/>
          <w:szCs w:val="24"/>
          <w:lang w:eastAsia="es-ES"/>
        </w:rPr>
        <w:br/>
      </w:r>
      <w:proofErr w:type="spellStart"/>
      <w:r w:rsidR="008C2E4F">
        <w:rPr>
          <w:rFonts w:eastAsia="Times New Roman" w:cstheme="minorHAnsi"/>
          <w:b/>
          <w:sz w:val="24"/>
          <w:szCs w:val="24"/>
          <w:lang w:eastAsia="es-ES"/>
        </w:rPr>
        <w:t>Pre</w:t>
      </w:r>
      <w:r w:rsidRPr="008C2E4F">
        <w:rPr>
          <w:rFonts w:eastAsia="Times New Roman" w:cstheme="minorHAnsi"/>
          <w:b/>
          <w:sz w:val="24"/>
          <w:szCs w:val="24"/>
          <w:lang w:eastAsia="es-ES"/>
        </w:rPr>
        <w:t>adjudicación</w:t>
      </w:r>
      <w:proofErr w:type="spellEnd"/>
      <w:r w:rsidRPr="008C2E4F">
        <w:rPr>
          <w:rFonts w:eastAsia="Times New Roman" w:cstheme="minorHAnsi"/>
          <w:b/>
          <w:sz w:val="24"/>
          <w:szCs w:val="24"/>
          <w:lang w:eastAsia="es-ES"/>
        </w:rPr>
        <w:t>:</w:t>
      </w:r>
      <w:r w:rsidRPr="00560DDC">
        <w:rPr>
          <w:rFonts w:eastAsia="Times New Roman" w:cstheme="minorHAnsi"/>
          <w:sz w:val="24"/>
          <w:szCs w:val="24"/>
          <w:lang w:eastAsia="es-ES"/>
        </w:rPr>
        <w:t xml:space="preserve"> Dentro de los tres (3) días posteriores al dictamen, y una vez aprobada la revisión de la documentación, se realizará la </w:t>
      </w:r>
      <w:proofErr w:type="spellStart"/>
      <w:r w:rsidRPr="00560DDC">
        <w:rPr>
          <w:rFonts w:eastAsia="Times New Roman" w:cstheme="minorHAnsi"/>
          <w:sz w:val="24"/>
          <w:szCs w:val="24"/>
          <w:lang w:eastAsia="es-ES"/>
        </w:rPr>
        <w:t>preadjudicación</w:t>
      </w:r>
      <w:proofErr w:type="spellEnd"/>
      <w:r w:rsidRPr="00560DDC">
        <w:rPr>
          <w:rFonts w:eastAsia="Times New Roman" w:cstheme="minorHAnsi"/>
          <w:sz w:val="24"/>
          <w:szCs w:val="24"/>
          <w:lang w:eastAsia="es-ES"/>
        </w:rPr>
        <w:t>. Se debe adjuntar copia de notificaciones enviadas a quienes presentaron ofertas y ac</w:t>
      </w:r>
      <w:r w:rsidR="008C2E4F">
        <w:rPr>
          <w:rFonts w:eastAsia="Times New Roman" w:cstheme="minorHAnsi"/>
          <w:sz w:val="24"/>
          <w:szCs w:val="24"/>
          <w:lang w:eastAsia="es-ES"/>
        </w:rPr>
        <w:t xml:space="preserve">uses de recibo de las mismas. </w:t>
      </w:r>
      <w:r w:rsidR="008C2E4F">
        <w:rPr>
          <w:rFonts w:eastAsia="Times New Roman" w:cstheme="minorHAnsi"/>
          <w:sz w:val="24"/>
          <w:szCs w:val="24"/>
          <w:lang w:eastAsia="es-ES"/>
        </w:rPr>
        <w:br/>
      </w:r>
      <w:r w:rsidRPr="008C2E4F">
        <w:rPr>
          <w:rFonts w:eastAsia="Times New Roman" w:cstheme="minorHAnsi"/>
          <w:b/>
          <w:sz w:val="24"/>
          <w:szCs w:val="24"/>
          <w:lang w:eastAsia="es-ES"/>
        </w:rPr>
        <w:t>Conformidad de lo actuado y decisión de la Comisión Directiva de adjudicación:</w:t>
      </w:r>
      <w:r w:rsidRPr="00560DDC">
        <w:rPr>
          <w:rFonts w:eastAsia="Times New Roman" w:cstheme="minorHAnsi"/>
          <w:sz w:val="24"/>
          <w:szCs w:val="24"/>
          <w:lang w:eastAsia="es-ES"/>
        </w:rPr>
        <w:t xml:space="preserve"> Los directivos del CCT CONICET La Plata evaluarán todo el proceso y emitirán su aprobación a través de las notas de Conformidad de lo actuad</w:t>
      </w:r>
      <w:r w:rsidR="008C2E4F">
        <w:rPr>
          <w:rFonts w:eastAsia="Times New Roman" w:cstheme="minorHAnsi"/>
          <w:sz w:val="24"/>
          <w:szCs w:val="24"/>
          <w:lang w:eastAsia="es-ES"/>
        </w:rPr>
        <w:t xml:space="preserve">o y Decisión de </w:t>
      </w:r>
      <w:r w:rsidR="008C2E4F">
        <w:rPr>
          <w:rFonts w:eastAsia="Times New Roman" w:cstheme="minorHAnsi"/>
          <w:sz w:val="24"/>
          <w:szCs w:val="24"/>
          <w:lang w:eastAsia="es-ES"/>
        </w:rPr>
        <w:lastRenderedPageBreak/>
        <w:t xml:space="preserve">adjudicación. </w:t>
      </w:r>
      <w:r w:rsidR="008C2E4F">
        <w:rPr>
          <w:rFonts w:eastAsia="Times New Roman" w:cstheme="minorHAnsi"/>
          <w:sz w:val="24"/>
          <w:szCs w:val="24"/>
          <w:lang w:eastAsia="es-ES"/>
        </w:rPr>
        <w:br/>
      </w:r>
      <w:r w:rsidRPr="008C2E4F">
        <w:rPr>
          <w:rFonts w:eastAsia="Times New Roman" w:cstheme="minorHAnsi"/>
          <w:b/>
          <w:sz w:val="24"/>
          <w:szCs w:val="24"/>
          <w:lang w:eastAsia="es-ES"/>
        </w:rPr>
        <w:t>Adjudicación:</w:t>
      </w:r>
      <w:r w:rsidRPr="00560DDC">
        <w:rPr>
          <w:rFonts w:eastAsia="Times New Roman" w:cstheme="minorHAnsi"/>
          <w:sz w:val="24"/>
          <w:szCs w:val="24"/>
          <w:lang w:eastAsia="es-ES"/>
        </w:rPr>
        <w:t xml:space="preserve"> Transcurridos</w:t>
      </w:r>
      <w:r w:rsidR="00002A0C">
        <w:rPr>
          <w:rFonts w:eastAsia="Times New Roman" w:cstheme="minorHAnsi"/>
          <w:sz w:val="24"/>
          <w:szCs w:val="24"/>
          <w:lang w:eastAsia="es-ES"/>
        </w:rPr>
        <w:t xml:space="preserve"> tres (3</w:t>
      </w:r>
      <w:r w:rsidRPr="00560DDC">
        <w:rPr>
          <w:rFonts w:eastAsia="Times New Roman" w:cstheme="minorHAnsi"/>
          <w:sz w:val="24"/>
          <w:szCs w:val="24"/>
          <w:lang w:eastAsia="es-ES"/>
        </w:rPr>
        <w:t xml:space="preserve">) días de la </w:t>
      </w:r>
      <w:proofErr w:type="spellStart"/>
      <w:r w:rsidRPr="00560DDC">
        <w:rPr>
          <w:rFonts w:eastAsia="Times New Roman" w:cstheme="minorHAnsi"/>
          <w:sz w:val="24"/>
          <w:szCs w:val="24"/>
          <w:lang w:eastAsia="es-ES"/>
        </w:rPr>
        <w:t>preadjudicación</w:t>
      </w:r>
      <w:proofErr w:type="spellEnd"/>
      <w:r w:rsidRPr="00560DDC">
        <w:rPr>
          <w:rFonts w:eastAsia="Times New Roman" w:cstheme="minorHAnsi"/>
          <w:sz w:val="24"/>
          <w:szCs w:val="24"/>
          <w:lang w:eastAsia="es-ES"/>
        </w:rPr>
        <w:t xml:space="preserve"> y aprobado el proceso, se deberá comunicar la adjudicación y presentar los comprobantes de notificaciones a los oferentes con su co</w:t>
      </w:r>
      <w:r w:rsidR="008C2E4F">
        <w:rPr>
          <w:rFonts w:eastAsia="Times New Roman" w:cstheme="minorHAnsi"/>
          <w:sz w:val="24"/>
          <w:szCs w:val="24"/>
          <w:lang w:eastAsia="es-ES"/>
        </w:rPr>
        <w:t xml:space="preserve">rrespondiente acuse de recibo. </w:t>
      </w:r>
      <w:r w:rsidRPr="00560DDC">
        <w:rPr>
          <w:rFonts w:eastAsia="Times New Roman" w:cstheme="minorHAnsi"/>
          <w:sz w:val="24"/>
          <w:szCs w:val="24"/>
          <w:lang w:eastAsia="es-ES"/>
        </w:rPr>
        <w:br/>
      </w:r>
      <w:r w:rsidRPr="008C2E4F">
        <w:rPr>
          <w:rFonts w:eastAsia="Times New Roman" w:cstheme="minorHAnsi"/>
          <w:b/>
          <w:sz w:val="24"/>
          <w:szCs w:val="24"/>
          <w:lang w:eastAsia="es-ES"/>
        </w:rPr>
        <w:t>Devolución de pólizas:</w:t>
      </w:r>
      <w:r w:rsidRPr="00560DDC">
        <w:rPr>
          <w:rFonts w:eastAsia="Times New Roman" w:cstheme="minorHAnsi"/>
          <w:sz w:val="24"/>
          <w:szCs w:val="24"/>
          <w:lang w:eastAsia="es-ES"/>
        </w:rPr>
        <w:t xml:space="preserve"> Deberá la UE realizar la devolución de las pólizas de mantenimiento de oferta. Presentar ante la oficina de Compras la constancia de entrega. Hoy en día las empresas suelen presentar copia de póliza digital, esas no es necesario d</w:t>
      </w:r>
      <w:r w:rsidR="001B65E7">
        <w:rPr>
          <w:rFonts w:eastAsia="Times New Roman" w:cstheme="minorHAnsi"/>
          <w:sz w:val="24"/>
          <w:szCs w:val="24"/>
          <w:lang w:eastAsia="es-ES"/>
        </w:rPr>
        <w:t xml:space="preserve">evolverlas. </w:t>
      </w:r>
      <w:r w:rsidRPr="00560DDC">
        <w:rPr>
          <w:rFonts w:eastAsia="Times New Roman" w:cstheme="minorHAnsi"/>
          <w:sz w:val="24"/>
          <w:szCs w:val="24"/>
          <w:lang w:eastAsia="es-ES"/>
        </w:rPr>
        <w:br/>
      </w:r>
      <w:r w:rsidRPr="001B65E7">
        <w:rPr>
          <w:rFonts w:eastAsia="Times New Roman" w:cstheme="minorHAnsi"/>
          <w:b/>
          <w:sz w:val="24"/>
          <w:szCs w:val="24"/>
          <w:lang w:eastAsia="es-ES"/>
        </w:rPr>
        <w:t>Orden de compra o contrato:</w:t>
      </w:r>
      <w:r w:rsidRPr="00560DDC">
        <w:rPr>
          <w:rFonts w:eastAsia="Times New Roman" w:cstheme="minorHAnsi"/>
          <w:sz w:val="24"/>
          <w:szCs w:val="24"/>
          <w:lang w:eastAsia="es-ES"/>
        </w:rPr>
        <w:t xml:space="preserve"> Se realizará según los modelos institucionales de CONICET La Plata. Sol</w:t>
      </w:r>
      <w:r w:rsidR="001B65E7">
        <w:rPr>
          <w:rFonts w:eastAsia="Times New Roman" w:cstheme="minorHAnsi"/>
          <w:sz w:val="24"/>
          <w:szCs w:val="24"/>
          <w:lang w:eastAsia="es-ES"/>
        </w:rPr>
        <w:t>icitar a la oficina de Compras.</w:t>
      </w:r>
      <w:r w:rsidRPr="00560DDC">
        <w:rPr>
          <w:rFonts w:eastAsia="Times New Roman" w:cstheme="minorHAnsi"/>
          <w:sz w:val="24"/>
          <w:szCs w:val="24"/>
          <w:lang w:eastAsia="es-ES"/>
        </w:rPr>
        <w:br/>
      </w:r>
      <w:r w:rsidRPr="001B65E7">
        <w:rPr>
          <w:rFonts w:eastAsia="Times New Roman" w:cstheme="minorHAnsi"/>
          <w:b/>
          <w:sz w:val="24"/>
          <w:szCs w:val="24"/>
          <w:lang w:eastAsia="es-ES"/>
        </w:rPr>
        <w:t>Actuado:</w:t>
      </w:r>
      <w:r w:rsidRPr="00560DDC">
        <w:rPr>
          <w:rFonts w:eastAsia="Times New Roman" w:cstheme="minorHAnsi"/>
          <w:sz w:val="24"/>
          <w:szCs w:val="24"/>
          <w:lang w:eastAsia="es-ES"/>
        </w:rPr>
        <w:t xml:space="preserve"> Deben presentar el resto de la documentación en la oficina de Compras para que se pueda completar el expediente y finalizar el concurso cerrando el actuado. </w:t>
      </w:r>
    </w:p>
    <w:p w14:paraId="5F05CEAF" w14:textId="77777777" w:rsidR="00560DDC" w:rsidRDefault="00560DDC">
      <w:pPr>
        <w:pStyle w:val="Sinespaciado"/>
        <w:jc w:val="both"/>
        <w:rPr>
          <w:rFonts w:cstheme="minorHAnsi"/>
          <w:sz w:val="24"/>
          <w:szCs w:val="24"/>
        </w:rPr>
      </w:pPr>
    </w:p>
    <w:p w14:paraId="7CD6E9C9" w14:textId="77777777" w:rsidR="008E4497" w:rsidRPr="00B64108" w:rsidRDefault="00002A0C">
      <w:pPr>
        <w:pStyle w:val="Sinespaciado"/>
        <w:jc w:val="both"/>
        <w:rPr>
          <w:rFonts w:cstheme="minorHAnsi"/>
          <w:sz w:val="24"/>
          <w:szCs w:val="24"/>
        </w:rPr>
      </w:pPr>
      <w:r>
        <w:rPr>
          <w:rFonts w:cstheme="minorHAnsi"/>
          <w:b/>
          <w:sz w:val="24"/>
          <w:szCs w:val="24"/>
          <w:u w:val="single"/>
        </w:rPr>
        <w:t>LICITACIÓN</w:t>
      </w:r>
    </w:p>
    <w:p w14:paraId="5BD3B888" w14:textId="77777777" w:rsidR="00002A0C" w:rsidRPr="005D2F9E" w:rsidRDefault="00002A0C" w:rsidP="00002A0C">
      <w:pPr>
        <w:pStyle w:val="Sinespaciado"/>
        <w:rPr>
          <w:rFonts w:eastAsia="Times New Roman" w:cstheme="minorHAnsi"/>
          <w:b/>
          <w:bCs/>
          <w:sz w:val="24"/>
          <w:szCs w:val="24"/>
          <w:lang w:eastAsia="es-ES"/>
        </w:rPr>
      </w:pPr>
      <w:r>
        <w:rPr>
          <w:rFonts w:eastAsia="Times New Roman" w:cstheme="minorHAnsi"/>
          <w:b/>
          <w:sz w:val="24"/>
          <w:szCs w:val="24"/>
          <w:lang w:eastAsia="es-ES"/>
        </w:rPr>
        <w:t>Notificación e inicio</w:t>
      </w:r>
      <w:r w:rsidRPr="001B65E7">
        <w:rPr>
          <w:rFonts w:eastAsia="Times New Roman" w:cstheme="minorHAnsi"/>
          <w:b/>
          <w:sz w:val="24"/>
          <w:szCs w:val="24"/>
          <w:lang w:eastAsia="es-ES"/>
        </w:rPr>
        <w:t>:</w:t>
      </w:r>
      <w:r>
        <w:rPr>
          <w:rFonts w:eastAsia="Times New Roman" w:cstheme="minorHAnsi"/>
          <w:b/>
          <w:sz w:val="24"/>
          <w:szCs w:val="24"/>
          <w:lang w:eastAsia="es-ES"/>
        </w:rPr>
        <w:t xml:space="preserve"> </w:t>
      </w:r>
      <w:r w:rsidRPr="00560DDC">
        <w:rPr>
          <w:rFonts w:eastAsia="Times New Roman" w:cstheme="minorHAnsi"/>
          <w:sz w:val="24"/>
          <w:szCs w:val="24"/>
          <w:lang w:eastAsia="es-ES"/>
        </w:rPr>
        <w:t>Notificar a la oficina de Compras sobre el inicio del concurso presentando nota de disponibilidad de fondos. Compras realizará la apertura de actuado.</w:t>
      </w:r>
    </w:p>
    <w:p w14:paraId="645B24A0" w14:textId="77777777" w:rsidR="008E4497" w:rsidRDefault="00002A0C" w:rsidP="00002A0C">
      <w:pPr>
        <w:pStyle w:val="Sinespaciado"/>
        <w:jc w:val="both"/>
        <w:rPr>
          <w:rFonts w:cstheme="minorHAnsi"/>
          <w:b/>
          <w:sz w:val="24"/>
          <w:szCs w:val="24"/>
        </w:rPr>
      </w:pPr>
      <w:r w:rsidRPr="008C2E4F">
        <w:rPr>
          <w:rFonts w:eastAsia="Times New Roman" w:cstheme="minorHAnsi"/>
          <w:b/>
          <w:sz w:val="24"/>
          <w:szCs w:val="24"/>
          <w:lang w:eastAsia="es-ES"/>
        </w:rPr>
        <w:t>Confección de pliegos:</w:t>
      </w:r>
      <w:r w:rsidRPr="00560DDC">
        <w:rPr>
          <w:rFonts w:eastAsia="Times New Roman" w:cstheme="minorHAnsi"/>
          <w:sz w:val="24"/>
          <w:szCs w:val="24"/>
          <w:lang w:eastAsia="es-ES"/>
        </w:rPr>
        <w:t xml:space="preserve"> Pueden enviar los mismos a la oficin</w:t>
      </w:r>
      <w:r>
        <w:rPr>
          <w:rFonts w:eastAsia="Times New Roman" w:cstheme="minorHAnsi"/>
          <w:sz w:val="24"/>
          <w:szCs w:val="24"/>
          <w:lang w:eastAsia="es-ES"/>
        </w:rPr>
        <w:t xml:space="preserve">a de Compras para su revisión. </w:t>
      </w:r>
      <w:r w:rsidRPr="00560DDC">
        <w:rPr>
          <w:rFonts w:eastAsia="Times New Roman" w:cstheme="minorHAnsi"/>
          <w:sz w:val="24"/>
          <w:szCs w:val="24"/>
          <w:lang w:eastAsia="es-ES"/>
        </w:rPr>
        <w:br/>
      </w:r>
      <w:r w:rsidRPr="008C2E4F">
        <w:rPr>
          <w:rFonts w:eastAsia="Times New Roman" w:cstheme="minorHAnsi"/>
          <w:b/>
          <w:sz w:val="24"/>
          <w:szCs w:val="24"/>
          <w:lang w:eastAsia="es-ES"/>
        </w:rPr>
        <w:t>Designación de los miembros de la Comisión Evaluadora:</w:t>
      </w:r>
      <w:r w:rsidRPr="00560DDC">
        <w:rPr>
          <w:rFonts w:eastAsia="Times New Roman" w:cstheme="minorHAnsi"/>
          <w:sz w:val="24"/>
          <w:szCs w:val="24"/>
          <w:lang w:eastAsia="es-ES"/>
        </w:rPr>
        <w:t xml:space="preserve"> Antes de la fecha del acto de apertura de sobres, se realiza una nota en la que el director de la UE designa a los evaluadores de las ofertas que </w:t>
      </w:r>
      <w:r>
        <w:rPr>
          <w:rFonts w:eastAsia="Times New Roman" w:cstheme="minorHAnsi"/>
          <w:sz w:val="24"/>
          <w:szCs w:val="24"/>
          <w:lang w:eastAsia="es-ES"/>
        </w:rPr>
        <w:t xml:space="preserve">se presenten. </w:t>
      </w:r>
    </w:p>
    <w:p w14:paraId="17990B8F" w14:textId="77777777" w:rsidR="00002A0C" w:rsidRPr="00002A0C" w:rsidRDefault="005E0F8C" w:rsidP="00002A0C">
      <w:pPr>
        <w:pStyle w:val="Sinespaciado"/>
        <w:rPr>
          <w:rFonts w:eastAsia="Times New Roman" w:cstheme="minorHAnsi"/>
          <w:sz w:val="24"/>
          <w:szCs w:val="24"/>
          <w:lang w:eastAsia="es-ES"/>
        </w:rPr>
      </w:pPr>
      <w:r>
        <w:rPr>
          <w:rFonts w:cstheme="minorHAnsi"/>
          <w:b/>
          <w:sz w:val="24"/>
          <w:szCs w:val="24"/>
        </w:rPr>
        <w:t>Invitaciones:</w:t>
      </w:r>
      <w:r>
        <w:rPr>
          <w:rFonts w:cstheme="minorHAnsi"/>
          <w:sz w:val="24"/>
          <w:szCs w:val="24"/>
        </w:rPr>
        <w:t xml:space="preserve"> </w:t>
      </w:r>
      <w:r w:rsidR="00353585">
        <w:rPr>
          <w:rFonts w:cstheme="minorHAnsi"/>
          <w:sz w:val="24"/>
          <w:szCs w:val="24"/>
        </w:rPr>
        <w:t>N</w:t>
      </w:r>
      <w:r>
        <w:rPr>
          <w:rFonts w:cstheme="minorHAnsi"/>
          <w:sz w:val="24"/>
          <w:szCs w:val="24"/>
        </w:rPr>
        <w:t>o menos de cinco (5) proveedores</w:t>
      </w:r>
      <w:r w:rsidR="00002A0C">
        <w:rPr>
          <w:rFonts w:cstheme="minorHAnsi"/>
          <w:sz w:val="24"/>
          <w:szCs w:val="24"/>
        </w:rPr>
        <w:t>. Se deben remitir las invitaciones por</w:t>
      </w:r>
      <w:r>
        <w:rPr>
          <w:rFonts w:cstheme="minorHAnsi"/>
          <w:sz w:val="24"/>
          <w:szCs w:val="24"/>
        </w:rPr>
        <w:t xml:space="preserve"> </w:t>
      </w:r>
      <w:r w:rsidR="00002A0C">
        <w:rPr>
          <w:rFonts w:cstheme="minorHAnsi"/>
          <w:sz w:val="24"/>
          <w:szCs w:val="24"/>
        </w:rPr>
        <w:t xml:space="preserve">medio fehaciente. </w:t>
      </w:r>
      <w:r w:rsidR="00002A0C" w:rsidRPr="00560DDC">
        <w:rPr>
          <w:rFonts w:eastAsia="Times New Roman" w:cstheme="minorHAnsi"/>
          <w:sz w:val="24"/>
          <w:szCs w:val="24"/>
          <w:lang w:eastAsia="es-ES"/>
        </w:rPr>
        <w:t>Para que las invitaciones se consideren realizadas deben presentarse junto con respuesta de recibidas por los proveedores o acus</w:t>
      </w:r>
      <w:r w:rsidR="00002A0C">
        <w:rPr>
          <w:rFonts w:eastAsia="Times New Roman" w:cstheme="minorHAnsi"/>
          <w:sz w:val="24"/>
          <w:szCs w:val="24"/>
          <w:lang w:eastAsia="es-ES"/>
        </w:rPr>
        <w:t xml:space="preserve">es de recibo correspondientes. </w:t>
      </w:r>
      <w:r w:rsidR="00002A0C">
        <w:rPr>
          <w:rFonts w:cstheme="minorHAnsi"/>
          <w:sz w:val="24"/>
          <w:szCs w:val="24"/>
        </w:rPr>
        <w:t xml:space="preserve">En caso de obras, deben también ser enviadas por </w:t>
      </w:r>
      <w:r>
        <w:rPr>
          <w:rFonts w:cstheme="minorHAnsi"/>
          <w:sz w:val="24"/>
          <w:szCs w:val="24"/>
        </w:rPr>
        <w:t xml:space="preserve">correo postal con acuse de recibo. Se realizan con una antelación de diez (10) días a la fecha de la apertura. Se publica en un (1) medio de difusión local durante un (1) día. Se recomienda cursar invitaciones a las cámaras empresarias y se debe </w:t>
      </w:r>
      <w:r w:rsidR="00002A0C">
        <w:rPr>
          <w:rFonts w:eastAsia="Times New Roman" w:cstheme="minorHAnsi"/>
          <w:sz w:val="24"/>
          <w:szCs w:val="24"/>
          <w:lang w:eastAsia="es-ES"/>
        </w:rPr>
        <w:t xml:space="preserve">realizar </w:t>
      </w:r>
      <w:r w:rsidR="00002A0C" w:rsidRPr="00560DDC">
        <w:rPr>
          <w:rFonts w:eastAsia="Times New Roman" w:cstheme="minorHAnsi"/>
          <w:sz w:val="24"/>
          <w:szCs w:val="24"/>
          <w:lang w:eastAsia="es-ES"/>
        </w:rPr>
        <w:t>la publicación de la invitación en la página web de la UE y en la del CCT (solicitar al área de prensa del CCT→</w:t>
      </w:r>
      <w:r w:rsidR="00002A0C">
        <w:rPr>
          <w:rFonts w:eastAsia="Times New Roman" w:cstheme="minorHAnsi"/>
          <w:sz w:val="24"/>
          <w:szCs w:val="24"/>
          <w:lang w:eastAsia="es-ES"/>
        </w:rPr>
        <w:t xml:space="preserve"> </w:t>
      </w:r>
      <w:r w:rsidR="00002A0C" w:rsidRPr="00560DDC">
        <w:rPr>
          <w:rFonts w:eastAsia="Times New Roman" w:cstheme="minorHAnsi"/>
          <w:sz w:val="24"/>
          <w:szCs w:val="24"/>
          <w:lang w:eastAsia="es-ES"/>
        </w:rPr>
        <w:t>prensa@laplata-conicet.gov.ar).</w:t>
      </w:r>
    </w:p>
    <w:p w14:paraId="655D22F8" w14:textId="77777777" w:rsidR="008E4497" w:rsidRPr="00726AAC" w:rsidRDefault="00726AAC" w:rsidP="00726AAC">
      <w:pPr>
        <w:pStyle w:val="Sinespaciado"/>
        <w:rPr>
          <w:rFonts w:eastAsia="Times New Roman" w:cstheme="minorHAnsi"/>
          <w:sz w:val="24"/>
          <w:szCs w:val="24"/>
          <w:lang w:eastAsia="es-ES"/>
        </w:rPr>
      </w:pPr>
      <w:r w:rsidRPr="00002A0C">
        <w:rPr>
          <w:rFonts w:eastAsia="Times New Roman" w:cstheme="minorHAnsi"/>
          <w:b/>
          <w:sz w:val="24"/>
          <w:szCs w:val="24"/>
          <w:lang w:eastAsia="es-ES"/>
        </w:rPr>
        <w:t>Acto de apertura:</w:t>
      </w:r>
      <w:r w:rsidRPr="00560DDC">
        <w:rPr>
          <w:rFonts w:eastAsia="Times New Roman" w:cstheme="minorHAnsi"/>
          <w:sz w:val="24"/>
          <w:szCs w:val="24"/>
          <w:lang w:eastAsia="es-ES"/>
        </w:rPr>
        <w:t xml:space="preserve"> Se realiza la apertura de los sobres. En el acta se indica nombre y oferta de cada oferente y cualquier observación que se formule. La misma se firma por el funcionario actuante y oferentes presentes que lo deseen. Se puede realizar en el CCT, avisar con anticipación para reservar sala </w:t>
      </w:r>
      <w:r>
        <w:rPr>
          <w:rFonts w:eastAsia="Times New Roman" w:cstheme="minorHAnsi"/>
          <w:sz w:val="24"/>
          <w:szCs w:val="24"/>
          <w:lang w:eastAsia="es-ES"/>
        </w:rPr>
        <w:t>de reunión.</w:t>
      </w:r>
      <w:r w:rsidRPr="00560DDC">
        <w:rPr>
          <w:rFonts w:eastAsia="Times New Roman" w:cstheme="minorHAnsi"/>
          <w:sz w:val="24"/>
          <w:szCs w:val="24"/>
          <w:lang w:eastAsia="es-ES"/>
        </w:rPr>
        <w:br/>
      </w:r>
      <w:r w:rsidRPr="008C2E4F">
        <w:rPr>
          <w:rFonts w:eastAsia="Times New Roman" w:cstheme="minorHAnsi"/>
          <w:b/>
          <w:sz w:val="24"/>
          <w:szCs w:val="24"/>
          <w:lang w:eastAsia="es-ES"/>
        </w:rPr>
        <w:t>Acta de Comisión Evaluadora:</w:t>
      </w:r>
      <w:r w:rsidRPr="00560DDC">
        <w:rPr>
          <w:rFonts w:eastAsia="Times New Roman" w:cstheme="minorHAnsi"/>
          <w:sz w:val="24"/>
          <w:szCs w:val="24"/>
          <w:lang w:eastAsia="es-ES"/>
        </w:rPr>
        <w:t xml:space="preserve"> Dentro de los diez (10) días luego de la apertura, los evaluadores realizarán un informe que exprese lo dictaminado. En esta instancia se entrega la documentación a la oficina de Compras para su control y aprobación. Para dictaminar, los miembros de la Comisión deberán evaluar la parte técnica </w:t>
      </w:r>
      <w:proofErr w:type="gramStart"/>
      <w:r w:rsidRPr="00560DDC">
        <w:rPr>
          <w:rFonts w:eastAsia="Times New Roman" w:cstheme="minorHAnsi"/>
          <w:sz w:val="24"/>
          <w:szCs w:val="24"/>
          <w:lang w:eastAsia="es-ES"/>
        </w:rPr>
        <w:t>y  revisar</w:t>
      </w:r>
      <w:proofErr w:type="gramEnd"/>
      <w:r w:rsidRPr="00560DDC">
        <w:rPr>
          <w:rFonts w:eastAsia="Times New Roman" w:cstheme="minorHAnsi"/>
          <w:sz w:val="24"/>
          <w:szCs w:val="24"/>
          <w:lang w:eastAsia="es-ES"/>
        </w:rPr>
        <w:t xml:space="preserve"> que el proveedor seleccionado cumpla estrictamente con tod</w:t>
      </w:r>
      <w:r>
        <w:rPr>
          <w:rFonts w:eastAsia="Times New Roman" w:cstheme="minorHAnsi"/>
          <w:sz w:val="24"/>
          <w:szCs w:val="24"/>
          <w:lang w:eastAsia="es-ES"/>
        </w:rPr>
        <w:t>o lo solicitado en los pliegos.</w:t>
      </w:r>
      <w:r w:rsidRPr="00560DDC">
        <w:rPr>
          <w:rFonts w:eastAsia="Times New Roman" w:cstheme="minorHAnsi"/>
          <w:sz w:val="24"/>
          <w:szCs w:val="24"/>
          <w:lang w:eastAsia="es-ES"/>
        </w:rPr>
        <w:br/>
      </w:r>
      <w:proofErr w:type="spellStart"/>
      <w:r>
        <w:rPr>
          <w:rFonts w:eastAsia="Times New Roman" w:cstheme="minorHAnsi"/>
          <w:b/>
          <w:sz w:val="24"/>
          <w:szCs w:val="24"/>
          <w:lang w:eastAsia="es-ES"/>
        </w:rPr>
        <w:t>Pre</w:t>
      </w:r>
      <w:r w:rsidRPr="008C2E4F">
        <w:rPr>
          <w:rFonts w:eastAsia="Times New Roman" w:cstheme="minorHAnsi"/>
          <w:b/>
          <w:sz w:val="24"/>
          <w:szCs w:val="24"/>
          <w:lang w:eastAsia="es-ES"/>
        </w:rPr>
        <w:t>adjudicación</w:t>
      </w:r>
      <w:proofErr w:type="spellEnd"/>
      <w:r w:rsidRPr="008C2E4F">
        <w:rPr>
          <w:rFonts w:eastAsia="Times New Roman" w:cstheme="minorHAnsi"/>
          <w:b/>
          <w:sz w:val="24"/>
          <w:szCs w:val="24"/>
          <w:lang w:eastAsia="es-ES"/>
        </w:rPr>
        <w:t>:</w:t>
      </w:r>
      <w:r w:rsidRPr="00560DDC">
        <w:rPr>
          <w:rFonts w:eastAsia="Times New Roman" w:cstheme="minorHAnsi"/>
          <w:sz w:val="24"/>
          <w:szCs w:val="24"/>
          <w:lang w:eastAsia="es-ES"/>
        </w:rPr>
        <w:t xml:space="preserve"> Dentro de los tres (3) días posteriores al dictamen, y una vez aprobada la revisión de la documentación, se realizará la </w:t>
      </w:r>
      <w:proofErr w:type="spellStart"/>
      <w:r w:rsidRPr="00560DDC">
        <w:rPr>
          <w:rFonts w:eastAsia="Times New Roman" w:cstheme="minorHAnsi"/>
          <w:sz w:val="24"/>
          <w:szCs w:val="24"/>
          <w:lang w:eastAsia="es-ES"/>
        </w:rPr>
        <w:t>preadjudicación</w:t>
      </w:r>
      <w:proofErr w:type="spellEnd"/>
      <w:r w:rsidRPr="00560DDC">
        <w:rPr>
          <w:rFonts w:eastAsia="Times New Roman" w:cstheme="minorHAnsi"/>
          <w:sz w:val="24"/>
          <w:szCs w:val="24"/>
          <w:lang w:eastAsia="es-ES"/>
        </w:rPr>
        <w:t>. Se debe adjuntar copia de notificaciones enviadas a quienes presentaron ofertas y ac</w:t>
      </w:r>
      <w:r>
        <w:rPr>
          <w:rFonts w:eastAsia="Times New Roman" w:cstheme="minorHAnsi"/>
          <w:sz w:val="24"/>
          <w:szCs w:val="24"/>
          <w:lang w:eastAsia="es-ES"/>
        </w:rPr>
        <w:t xml:space="preserve">uses de recibo de las mismas. </w:t>
      </w:r>
      <w:r>
        <w:rPr>
          <w:rFonts w:eastAsia="Times New Roman" w:cstheme="minorHAnsi"/>
          <w:sz w:val="24"/>
          <w:szCs w:val="24"/>
          <w:lang w:eastAsia="es-ES"/>
        </w:rPr>
        <w:br/>
      </w:r>
      <w:r w:rsidRPr="008C2E4F">
        <w:rPr>
          <w:rFonts w:eastAsia="Times New Roman" w:cstheme="minorHAnsi"/>
          <w:b/>
          <w:sz w:val="24"/>
          <w:szCs w:val="24"/>
          <w:lang w:eastAsia="es-ES"/>
        </w:rPr>
        <w:lastRenderedPageBreak/>
        <w:t>Conformidad de lo actuado y decisión de la Comisión Directiva de adjudicación:</w:t>
      </w:r>
      <w:r w:rsidRPr="00560DDC">
        <w:rPr>
          <w:rFonts w:eastAsia="Times New Roman" w:cstheme="minorHAnsi"/>
          <w:sz w:val="24"/>
          <w:szCs w:val="24"/>
          <w:lang w:eastAsia="es-ES"/>
        </w:rPr>
        <w:t xml:space="preserve"> Los directivos del CCT CONICET La Plata evaluarán todo el proceso y emitirán su aprobación a través de las notas de Conformidad de lo actuad</w:t>
      </w:r>
      <w:r>
        <w:rPr>
          <w:rFonts w:eastAsia="Times New Roman" w:cstheme="minorHAnsi"/>
          <w:sz w:val="24"/>
          <w:szCs w:val="24"/>
          <w:lang w:eastAsia="es-ES"/>
        </w:rPr>
        <w:t xml:space="preserve">o y Decisión de adjudicación. </w:t>
      </w:r>
      <w:r>
        <w:rPr>
          <w:rFonts w:eastAsia="Times New Roman" w:cstheme="minorHAnsi"/>
          <w:sz w:val="24"/>
          <w:szCs w:val="24"/>
          <w:lang w:eastAsia="es-ES"/>
        </w:rPr>
        <w:br/>
      </w:r>
      <w:r w:rsidRPr="008C2E4F">
        <w:rPr>
          <w:rFonts w:eastAsia="Times New Roman" w:cstheme="minorHAnsi"/>
          <w:b/>
          <w:sz w:val="24"/>
          <w:szCs w:val="24"/>
          <w:lang w:eastAsia="es-ES"/>
        </w:rPr>
        <w:t>Adjudicación:</w:t>
      </w:r>
      <w:r w:rsidRPr="00560DDC">
        <w:rPr>
          <w:rFonts w:eastAsia="Times New Roman" w:cstheme="minorHAnsi"/>
          <w:sz w:val="24"/>
          <w:szCs w:val="24"/>
          <w:lang w:eastAsia="es-ES"/>
        </w:rPr>
        <w:t xml:space="preserve"> Transcurridos</w:t>
      </w:r>
      <w:r>
        <w:rPr>
          <w:rFonts w:eastAsia="Times New Roman" w:cstheme="minorHAnsi"/>
          <w:sz w:val="24"/>
          <w:szCs w:val="24"/>
          <w:lang w:eastAsia="es-ES"/>
        </w:rPr>
        <w:t xml:space="preserve"> tres (3</w:t>
      </w:r>
      <w:r w:rsidRPr="00560DDC">
        <w:rPr>
          <w:rFonts w:eastAsia="Times New Roman" w:cstheme="minorHAnsi"/>
          <w:sz w:val="24"/>
          <w:szCs w:val="24"/>
          <w:lang w:eastAsia="es-ES"/>
        </w:rPr>
        <w:t xml:space="preserve">) días de la </w:t>
      </w:r>
      <w:proofErr w:type="spellStart"/>
      <w:r w:rsidRPr="00560DDC">
        <w:rPr>
          <w:rFonts w:eastAsia="Times New Roman" w:cstheme="minorHAnsi"/>
          <w:sz w:val="24"/>
          <w:szCs w:val="24"/>
          <w:lang w:eastAsia="es-ES"/>
        </w:rPr>
        <w:t>preadjudicación</w:t>
      </w:r>
      <w:proofErr w:type="spellEnd"/>
      <w:r w:rsidRPr="00560DDC">
        <w:rPr>
          <w:rFonts w:eastAsia="Times New Roman" w:cstheme="minorHAnsi"/>
          <w:sz w:val="24"/>
          <w:szCs w:val="24"/>
          <w:lang w:eastAsia="es-ES"/>
        </w:rPr>
        <w:t xml:space="preserve"> y aprobado el proceso, se deberá comunicar la adjudicación y presentar los comprobantes de notificaciones a los oferentes con su co</w:t>
      </w:r>
      <w:r>
        <w:rPr>
          <w:rFonts w:eastAsia="Times New Roman" w:cstheme="minorHAnsi"/>
          <w:sz w:val="24"/>
          <w:szCs w:val="24"/>
          <w:lang w:eastAsia="es-ES"/>
        </w:rPr>
        <w:t xml:space="preserve">rrespondiente acuse de recibo. </w:t>
      </w:r>
      <w:r w:rsidRPr="00560DDC">
        <w:rPr>
          <w:rFonts w:eastAsia="Times New Roman" w:cstheme="minorHAnsi"/>
          <w:sz w:val="24"/>
          <w:szCs w:val="24"/>
          <w:lang w:eastAsia="es-ES"/>
        </w:rPr>
        <w:br/>
      </w:r>
      <w:r w:rsidRPr="008C2E4F">
        <w:rPr>
          <w:rFonts w:eastAsia="Times New Roman" w:cstheme="minorHAnsi"/>
          <w:b/>
          <w:sz w:val="24"/>
          <w:szCs w:val="24"/>
          <w:lang w:eastAsia="es-ES"/>
        </w:rPr>
        <w:t>Devolución de pólizas:</w:t>
      </w:r>
      <w:r w:rsidRPr="00560DDC">
        <w:rPr>
          <w:rFonts w:eastAsia="Times New Roman" w:cstheme="minorHAnsi"/>
          <w:sz w:val="24"/>
          <w:szCs w:val="24"/>
          <w:lang w:eastAsia="es-ES"/>
        </w:rPr>
        <w:t xml:space="preserve"> Deberá la UE realizar la devolución de las pólizas de mantenimiento de oferta. Presentar ante la oficina de Compras la constancia de entrega. Hoy en día las empresas suelen presentar copia de póliza digital, esas no es necesario d</w:t>
      </w:r>
      <w:r>
        <w:rPr>
          <w:rFonts w:eastAsia="Times New Roman" w:cstheme="minorHAnsi"/>
          <w:sz w:val="24"/>
          <w:szCs w:val="24"/>
          <w:lang w:eastAsia="es-ES"/>
        </w:rPr>
        <w:t xml:space="preserve">evolverlas. </w:t>
      </w:r>
      <w:r w:rsidRPr="00560DDC">
        <w:rPr>
          <w:rFonts w:eastAsia="Times New Roman" w:cstheme="minorHAnsi"/>
          <w:sz w:val="24"/>
          <w:szCs w:val="24"/>
          <w:lang w:eastAsia="es-ES"/>
        </w:rPr>
        <w:br/>
      </w:r>
      <w:r w:rsidRPr="001B65E7">
        <w:rPr>
          <w:rFonts w:eastAsia="Times New Roman" w:cstheme="minorHAnsi"/>
          <w:b/>
          <w:sz w:val="24"/>
          <w:szCs w:val="24"/>
          <w:lang w:eastAsia="es-ES"/>
        </w:rPr>
        <w:t>Orden de compra o contrato:</w:t>
      </w:r>
      <w:r w:rsidRPr="00560DDC">
        <w:rPr>
          <w:rFonts w:eastAsia="Times New Roman" w:cstheme="minorHAnsi"/>
          <w:sz w:val="24"/>
          <w:szCs w:val="24"/>
          <w:lang w:eastAsia="es-ES"/>
        </w:rPr>
        <w:t xml:space="preserve"> Se realizará según los modelos institucionales de CONICET La Plata. Sol</w:t>
      </w:r>
      <w:r>
        <w:rPr>
          <w:rFonts w:eastAsia="Times New Roman" w:cstheme="minorHAnsi"/>
          <w:sz w:val="24"/>
          <w:szCs w:val="24"/>
          <w:lang w:eastAsia="es-ES"/>
        </w:rPr>
        <w:t>icitar a la oficina de Compras.</w:t>
      </w:r>
      <w:r w:rsidRPr="00560DDC">
        <w:rPr>
          <w:rFonts w:eastAsia="Times New Roman" w:cstheme="minorHAnsi"/>
          <w:sz w:val="24"/>
          <w:szCs w:val="24"/>
          <w:lang w:eastAsia="es-ES"/>
        </w:rPr>
        <w:br/>
      </w:r>
      <w:r w:rsidRPr="001B65E7">
        <w:rPr>
          <w:rFonts w:eastAsia="Times New Roman" w:cstheme="minorHAnsi"/>
          <w:b/>
          <w:sz w:val="24"/>
          <w:szCs w:val="24"/>
          <w:lang w:eastAsia="es-ES"/>
        </w:rPr>
        <w:t>Actuado:</w:t>
      </w:r>
      <w:r w:rsidRPr="00560DDC">
        <w:rPr>
          <w:rFonts w:eastAsia="Times New Roman" w:cstheme="minorHAnsi"/>
          <w:sz w:val="24"/>
          <w:szCs w:val="24"/>
          <w:lang w:eastAsia="es-ES"/>
        </w:rPr>
        <w:t xml:space="preserve"> Deben presentar el resto de la documentación en la oficina de Compras para que se pueda completar el expediente y finalizar el concurso cerrando el actuado. </w:t>
      </w:r>
    </w:p>
    <w:p w14:paraId="411382DF" w14:textId="77777777" w:rsidR="008E4497" w:rsidRDefault="008E4497">
      <w:pPr>
        <w:pStyle w:val="Sinespaciado"/>
        <w:jc w:val="both"/>
        <w:rPr>
          <w:rFonts w:cstheme="minorHAnsi"/>
          <w:b/>
          <w:sz w:val="24"/>
          <w:szCs w:val="24"/>
        </w:rPr>
      </w:pPr>
    </w:p>
    <w:p w14:paraId="24908BBE" w14:textId="77777777" w:rsidR="005D2F9E" w:rsidRPr="005D2F9E" w:rsidRDefault="005D2F9E">
      <w:pPr>
        <w:pStyle w:val="Sinespaciado"/>
        <w:jc w:val="both"/>
        <w:rPr>
          <w:rFonts w:cstheme="minorHAnsi"/>
          <w:b/>
          <w:sz w:val="24"/>
          <w:szCs w:val="24"/>
          <w:u w:val="single"/>
        </w:rPr>
      </w:pPr>
      <w:r>
        <w:rPr>
          <w:rFonts w:cstheme="minorHAnsi"/>
          <w:b/>
          <w:sz w:val="24"/>
          <w:szCs w:val="24"/>
          <w:u w:val="single"/>
        </w:rPr>
        <w:t>LICITACIÓN MONTO MAYOR</w:t>
      </w:r>
    </w:p>
    <w:p w14:paraId="584DAC9F" w14:textId="77777777" w:rsidR="005D2F9E" w:rsidRPr="005D2F9E" w:rsidRDefault="005D2F9E" w:rsidP="005D2F9E">
      <w:pPr>
        <w:pStyle w:val="Sinespaciado"/>
        <w:rPr>
          <w:rFonts w:cstheme="minorHAnsi"/>
          <w:sz w:val="24"/>
          <w:szCs w:val="24"/>
        </w:rPr>
      </w:pPr>
      <w:r w:rsidRPr="005D2F9E">
        <w:rPr>
          <w:rFonts w:cstheme="minorHAnsi"/>
          <w:sz w:val="24"/>
          <w:szCs w:val="24"/>
        </w:rPr>
        <w:t xml:space="preserve">Se demandan los mismos requisitos que en el punto anterior a excepción de: </w:t>
      </w:r>
    </w:p>
    <w:p w14:paraId="36E43D3C" w14:textId="77777777" w:rsidR="005D2F9E" w:rsidRPr="005D2F9E" w:rsidRDefault="005D2F9E" w:rsidP="005D2F9E">
      <w:pPr>
        <w:pStyle w:val="Sinespaciado"/>
        <w:rPr>
          <w:rFonts w:cstheme="minorHAnsi"/>
          <w:sz w:val="24"/>
          <w:szCs w:val="24"/>
        </w:rPr>
      </w:pPr>
      <w:r w:rsidRPr="005D2F9E">
        <w:rPr>
          <w:rFonts w:cstheme="minorHAnsi"/>
          <w:sz w:val="24"/>
          <w:szCs w:val="24"/>
          <w:u w:val="single"/>
        </w:rPr>
        <w:t>Invitación a cotizar</w:t>
      </w:r>
      <w:r w:rsidRPr="005D2F9E">
        <w:rPr>
          <w:rFonts w:cstheme="minorHAnsi"/>
          <w:sz w:val="24"/>
          <w:szCs w:val="24"/>
        </w:rPr>
        <w:t xml:space="preserve">: Se publica en dos medios de difusión local, preferiblemente en el Boletín Oficial y durante dos (2) días. </w:t>
      </w:r>
    </w:p>
    <w:p w14:paraId="6D0DE8BB" w14:textId="77777777" w:rsidR="005D2F9E" w:rsidRPr="005D2F9E" w:rsidRDefault="005D2F9E" w:rsidP="005D2F9E">
      <w:pPr>
        <w:pStyle w:val="Sinespaciado"/>
        <w:rPr>
          <w:rFonts w:cstheme="minorHAnsi"/>
          <w:b/>
          <w:i/>
          <w:sz w:val="24"/>
          <w:szCs w:val="24"/>
        </w:rPr>
      </w:pPr>
      <w:r w:rsidRPr="005D2F9E">
        <w:rPr>
          <w:rFonts w:cstheme="minorHAnsi"/>
          <w:sz w:val="24"/>
          <w:szCs w:val="24"/>
          <w:u w:val="single"/>
        </w:rPr>
        <w:t xml:space="preserve">Antelación: </w:t>
      </w:r>
      <w:r w:rsidRPr="005D2F9E">
        <w:rPr>
          <w:rFonts w:cstheme="minorHAnsi"/>
          <w:sz w:val="24"/>
          <w:szCs w:val="24"/>
        </w:rPr>
        <w:t>Veinte (20) días a la fecha de apertura</w:t>
      </w:r>
      <w:r w:rsidRPr="005D2F9E">
        <w:rPr>
          <w:rFonts w:cstheme="minorHAnsi"/>
          <w:b/>
          <w:i/>
          <w:sz w:val="24"/>
          <w:szCs w:val="24"/>
        </w:rPr>
        <w:t xml:space="preserve">. </w:t>
      </w:r>
    </w:p>
    <w:p w14:paraId="49A64824" w14:textId="77777777" w:rsidR="005D2F9E" w:rsidRDefault="005D2F9E">
      <w:pPr>
        <w:pStyle w:val="Sinespaciado"/>
        <w:jc w:val="both"/>
        <w:rPr>
          <w:rFonts w:cstheme="minorHAnsi"/>
          <w:b/>
          <w:i/>
          <w:sz w:val="24"/>
          <w:szCs w:val="24"/>
        </w:rPr>
      </w:pPr>
    </w:p>
    <w:p w14:paraId="0B2A70D0" w14:textId="77777777" w:rsidR="007B0FC7" w:rsidRDefault="007B0FC7" w:rsidP="00DE5163">
      <w:pPr>
        <w:spacing w:after="0" w:line="240" w:lineRule="auto"/>
        <w:rPr>
          <w:rFonts w:eastAsia="Times New Roman" w:cstheme="minorHAnsi"/>
          <w:sz w:val="24"/>
          <w:szCs w:val="24"/>
          <w:lang w:eastAsia="es-ES"/>
        </w:rPr>
      </w:pPr>
    </w:p>
    <w:p w14:paraId="763685F8" w14:textId="77777777" w:rsidR="00002A0C" w:rsidRDefault="00002A0C" w:rsidP="008C2E4F">
      <w:pPr>
        <w:autoSpaceDE w:val="0"/>
        <w:autoSpaceDN w:val="0"/>
        <w:adjustRightInd w:val="0"/>
        <w:spacing w:after="0" w:line="240" w:lineRule="auto"/>
        <w:rPr>
          <w:rFonts w:ascii="Arial" w:hAnsi="Arial" w:cs="Arial"/>
          <w:color w:val="000000"/>
          <w:sz w:val="23"/>
          <w:szCs w:val="23"/>
          <w:u w:val="single"/>
        </w:rPr>
      </w:pPr>
    </w:p>
    <w:p w14:paraId="24BE73F5" w14:textId="77777777" w:rsidR="008C2E4F" w:rsidRDefault="008C2E4F" w:rsidP="008C2E4F">
      <w:pPr>
        <w:autoSpaceDE w:val="0"/>
        <w:autoSpaceDN w:val="0"/>
        <w:adjustRightInd w:val="0"/>
        <w:spacing w:after="0" w:line="240" w:lineRule="auto"/>
        <w:rPr>
          <w:rFonts w:ascii="Arial" w:hAnsi="Arial" w:cs="Arial"/>
          <w:sz w:val="24"/>
          <w:szCs w:val="24"/>
        </w:rPr>
      </w:pPr>
    </w:p>
    <w:p w14:paraId="39733108" w14:textId="77777777" w:rsidR="00002A0C" w:rsidRDefault="00002A0C" w:rsidP="008C2E4F">
      <w:pPr>
        <w:autoSpaceDE w:val="0"/>
        <w:autoSpaceDN w:val="0"/>
        <w:adjustRightInd w:val="0"/>
        <w:spacing w:after="0" w:line="240" w:lineRule="auto"/>
        <w:rPr>
          <w:rFonts w:ascii="Arial" w:hAnsi="Arial" w:cs="Arial"/>
          <w:sz w:val="24"/>
          <w:szCs w:val="24"/>
        </w:rPr>
      </w:pPr>
    </w:p>
    <w:p w14:paraId="132CCE22" w14:textId="77777777" w:rsidR="00002A0C" w:rsidRPr="008C2E4F" w:rsidRDefault="00002A0C" w:rsidP="008C2E4F">
      <w:pPr>
        <w:autoSpaceDE w:val="0"/>
        <w:autoSpaceDN w:val="0"/>
        <w:adjustRightInd w:val="0"/>
        <w:spacing w:after="0" w:line="240" w:lineRule="auto"/>
        <w:rPr>
          <w:rFonts w:ascii="Arial" w:hAnsi="Arial" w:cs="Arial"/>
          <w:sz w:val="24"/>
          <w:szCs w:val="24"/>
        </w:rPr>
      </w:pPr>
    </w:p>
    <w:p w14:paraId="38ECBA1B" w14:textId="77777777" w:rsidR="008C2E4F" w:rsidRPr="008C2E4F" w:rsidRDefault="008C2E4F" w:rsidP="008C2E4F">
      <w:pPr>
        <w:autoSpaceDE w:val="0"/>
        <w:autoSpaceDN w:val="0"/>
        <w:adjustRightInd w:val="0"/>
        <w:spacing w:after="0" w:line="240" w:lineRule="auto"/>
        <w:jc w:val="both"/>
        <w:rPr>
          <w:rFonts w:ascii="Arial" w:hAnsi="Arial" w:cs="Arial"/>
          <w:color w:val="000000"/>
          <w:sz w:val="23"/>
          <w:szCs w:val="23"/>
        </w:rPr>
      </w:pPr>
      <w:r w:rsidRPr="008C2E4F">
        <w:rPr>
          <w:rFonts w:ascii="Arial" w:hAnsi="Arial" w:cs="Arial"/>
          <w:color w:val="000000"/>
          <w:sz w:val="23"/>
          <w:szCs w:val="23"/>
        </w:rPr>
        <w:t xml:space="preserve"> </w:t>
      </w:r>
    </w:p>
    <w:sectPr w:rsidR="008C2E4F" w:rsidRPr="008C2E4F" w:rsidSect="008E4497">
      <w:headerReference w:type="even" r:id="rId8"/>
      <w:headerReference w:type="default" r:id="rId9"/>
      <w:footerReference w:type="even" r:id="rId10"/>
      <w:footerReference w:type="default" r:id="rId11"/>
      <w:headerReference w:type="first" r:id="rId12"/>
      <w:footerReference w:type="first" r:id="rId13"/>
      <w:pgSz w:w="11906" w:h="16838"/>
      <w:pgMar w:top="851" w:right="1701" w:bottom="567" w:left="1701" w:header="708" w:footer="48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8DD9" w14:textId="77777777" w:rsidR="001B65E7" w:rsidRDefault="001B65E7" w:rsidP="008E4497">
      <w:pPr>
        <w:spacing w:after="0" w:line="240" w:lineRule="auto"/>
      </w:pPr>
      <w:r>
        <w:separator/>
      </w:r>
    </w:p>
  </w:endnote>
  <w:endnote w:type="continuationSeparator" w:id="0">
    <w:p w14:paraId="6FC19240" w14:textId="77777777" w:rsidR="001B65E7" w:rsidRDefault="001B65E7" w:rsidP="008E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mbria"/>
    <w:charset w:val="01"/>
    <w:family w:val="roman"/>
    <w:pitch w:val="variable"/>
  </w:font>
  <w:font w:name="Liberation Sans">
    <w:altName w:val="Arial"/>
    <w:charset w:val="01"/>
    <w:family w:val="roman"/>
    <w:pitch w:val="variable"/>
  </w:font>
  <w:font w:name="Noto Sans">
    <w:altName w:val="Times New Roman"/>
    <w:charset w:val="00"/>
    <w:family w:val="swiss"/>
    <w:pitch w:val="variable"/>
    <w:sig w:usb0="E00082FF" w:usb1="400078FF" w:usb2="00000021" w:usb3="00000000" w:csb0="0000019F" w:csb1="00000000"/>
  </w:font>
  <w:font w:name="FrutigerCnd-Normal">
    <w:altName w:val="Times New Roman"/>
    <w:charset w:val="00"/>
    <w:family w:val="auto"/>
    <w:pitch w:val="variable"/>
    <w:sig w:usb0="00000001" w:usb1="00000000" w:usb2="00000000" w:usb3="00000000" w:csb0="0000001B" w:csb1="00000000"/>
  </w:font>
  <w:font w:name="FrutigerExt-Normal">
    <w:altName w:val="Times New Roman"/>
    <w:charset w:val="00"/>
    <w:family w:val="auto"/>
    <w:pitch w:val="variable"/>
    <w:sig w:usb0="00000001" w:usb1="00000000" w:usb2="00000000" w:usb3="00000000" w:csb0="0000001B" w:csb1="00000000"/>
  </w:font>
  <w:font w:name="Corbel">
    <w:panose1 w:val="020B0503020204020204"/>
    <w:charset w:val="00"/>
    <w:family w:val="swiss"/>
    <w:pitch w:val="variable"/>
    <w:sig w:usb0="A00002EF" w:usb1="4000A44B" w:usb2="00000000" w:usb3="00000000" w:csb0="0000019F" w:csb1="00000000"/>
  </w:font>
  <w:font w:name="DotumChe">
    <w:charset w:val="81"/>
    <w:family w:val="modern"/>
    <w:pitch w:val="fixed"/>
    <w:sig w:usb0="B00002AF" w:usb1="69D77CFB" w:usb2="00000030" w:usb3="00000000" w:csb0="0008009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695C" w14:textId="77777777" w:rsidR="001B65E7" w:rsidRDefault="001B65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5E8A" w14:textId="77777777" w:rsidR="001B65E7" w:rsidRDefault="001B65E7">
    <w:pPr>
      <w:pStyle w:val="Piedepgina1"/>
      <w:pBdr>
        <w:top w:val="single" w:sz="4" w:space="1" w:color="000000"/>
      </w:pBdr>
      <w:jc w:val="center"/>
      <w:rPr>
        <w:rFonts w:ascii="Corbel" w:eastAsia="DotumChe" w:hAnsi="Corbel" w:cs="Microsoft Tai Le"/>
        <w:color w:val="595959"/>
        <w:sz w:val="20"/>
        <w:szCs w:val="20"/>
      </w:rPr>
    </w:pPr>
    <w:r>
      <w:rPr>
        <w:rFonts w:ascii="Corbel" w:eastAsia="DotumChe" w:hAnsi="Corbel" w:cs="Microsoft Tai Le"/>
        <w:color w:val="595959"/>
        <w:sz w:val="20"/>
        <w:szCs w:val="20"/>
      </w:rPr>
      <w:t xml:space="preserve">Calle 8 </w:t>
    </w:r>
    <w:proofErr w:type="spellStart"/>
    <w:r>
      <w:rPr>
        <w:rFonts w:ascii="Corbel" w:eastAsia="DotumChe" w:hAnsi="Corbel" w:cs="Microsoft Tai Le"/>
        <w:color w:val="595959"/>
        <w:sz w:val="20"/>
        <w:szCs w:val="20"/>
      </w:rPr>
      <w:t>n°</w:t>
    </w:r>
    <w:proofErr w:type="spellEnd"/>
    <w:r>
      <w:rPr>
        <w:rFonts w:ascii="Corbel" w:eastAsia="DotumChe" w:hAnsi="Corbel" w:cs="Microsoft Tai Le"/>
        <w:color w:val="595959"/>
        <w:sz w:val="20"/>
        <w:szCs w:val="20"/>
      </w:rPr>
      <w:t xml:space="preserve"> 1467 (B1904CMC) – La Plata – Buenos Aires – Argentina</w:t>
    </w:r>
  </w:p>
  <w:p w14:paraId="09B8B52B" w14:textId="77777777" w:rsidR="001B65E7" w:rsidRDefault="001B65E7">
    <w:pPr>
      <w:pStyle w:val="Piedepgina1"/>
      <w:pBdr>
        <w:top w:val="single" w:sz="4" w:space="1" w:color="000000"/>
      </w:pBdr>
      <w:jc w:val="center"/>
      <w:rPr>
        <w:rFonts w:ascii="Corbel" w:eastAsia="DotumChe" w:hAnsi="Corbel" w:cs="Microsoft Tai Le"/>
        <w:color w:val="595959"/>
        <w:sz w:val="20"/>
        <w:szCs w:val="20"/>
      </w:rPr>
    </w:pPr>
    <w:proofErr w:type="gramStart"/>
    <w:r>
      <w:rPr>
        <w:rFonts w:ascii="Corbel" w:eastAsia="DotumChe" w:hAnsi="Corbel" w:cs="Microsoft Tai Le"/>
        <w:color w:val="595959"/>
        <w:sz w:val="20"/>
        <w:szCs w:val="20"/>
      </w:rPr>
      <w:t>Tel:+</w:t>
    </w:r>
    <w:proofErr w:type="gramEnd"/>
    <w:r>
      <w:rPr>
        <w:rFonts w:ascii="Corbel" w:eastAsia="DotumChe" w:hAnsi="Corbel" w:cs="Microsoft Tai Le"/>
        <w:color w:val="595959"/>
        <w:sz w:val="20"/>
        <w:szCs w:val="20"/>
      </w:rPr>
      <w:t xml:space="preserve">54 221 644 3200 </w:t>
    </w:r>
  </w:p>
  <w:p w14:paraId="0E0AEEB8" w14:textId="77777777" w:rsidR="001B65E7" w:rsidRDefault="001B65E7">
    <w:pPr>
      <w:pStyle w:val="Piedepgina1"/>
      <w:jc w:val="center"/>
    </w:pPr>
    <w:r>
      <w:rPr>
        <w:rFonts w:ascii="Corbel" w:eastAsia="DotumChe" w:hAnsi="Corbel" w:cs="Microsoft Tai Le"/>
        <w:color w:val="595959"/>
        <w:sz w:val="20"/>
        <w:szCs w:val="20"/>
      </w:rPr>
      <w:t>laplata.conicet.gov.ar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F78C" w14:textId="77777777" w:rsidR="001B65E7" w:rsidRDefault="001B65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69C9" w14:textId="77777777" w:rsidR="001B65E7" w:rsidRDefault="001B65E7" w:rsidP="008E4497">
      <w:pPr>
        <w:spacing w:after="0" w:line="240" w:lineRule="auto"/>
      </w:pPr>
      <w:r>
        <w:separator/>
      </w:r>
    </w:p>
  </w:footnote>
  <w:footnote w:type="continuationSeparator" w:id="0">
    <w:p w14:paraId="4F8B8683" w14:textId="77777777" w:rsidR="001B65E7" w:rsidRDefault="001B65E7" w:rsidP="008E4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C361" w14:textId="77777777" w:rsidR="001B65E7" w:rsidRDefault="001B65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6375" w14:textId="77777777" w:rsidR="001B65E7" w:rsidRDefault="001B65E7">
    <w:pPr>
      <w:pStyle w:val="Encabezado1"/>
      <w:jc w:val="right"/>
      <w:rPr>
        <w:rFonts w:ascii="FrutigerCnd-Normal" w:hAnsi="FrutigerCnd-Normal" w:cs="Arial"/>
        <w:sz w:val="18"/>
        <w:szCs w:val="18"/>
      </w:rPr>
    </w:pPr>
    <w:r>
      <w:rPr>
        <w:rFonts w:ascii="FrutigerCnd-Normal" w:hAnsi="FrutigerCnd-Normal" w:cs="Arial"/>
        <w:noProof/>
        <w:sz w:val="18"/>
        <w:szCs w:val="18"/>
        <w:lang w:eastAsia="es-ES"/>
      </w:rPr>
      <w:drawing>
        <wp:anchor distT="0" distB="0" distL="133350" distR="114300" simplePos="0" relativeHeight="10" behindDoc="1" locked="0" layoutInCell="1" allowOverlap="1" wp14:anchorId="7FEE4664" wp14:editId="730F6D4D">
          <wp:simplePos x="0" y="0"/>
          <wp:positionH relativeFrom="column">
            <wp:posOffset>25400</wp:posOffset>
          </wp:positionH>
          <wp:positionV relativeFrom="paragraph">
            <wp:posOffset>-41910</wp:posOffset>
          </wp:positionV>
          <wp:extent cx="788670" cy="586740"/>
          <wp:effectExtent l="0" t="0" r="0" b="0"/>
          <wp:wrapNone/>
          <wp:docPr id="1" name="Imagen 2" descr="CONICET LP-logo caberta&amp;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CONICET LP-logo caberta&amp;rosa"/>
                  <pic:cNvPicPr>
                    <a:picLocks noChangeAspect="1" noChangeArrowheads="1"/>
                  </pic:cNvPicPr>
                </pic:nvPicPr>
                <pic:blipFill>
                  <a:blip r:embed="rId1"/>
                  <a:stretch>
                    <a:fillRect/>
                  </a:stretch>
                </pic:blipFill>
                <pic:spPr bwMode="auto">
                  <a:xfrm>
                    <a:off x="0" y="0"/>
                    <a:ext cx="788670" cy="586740"/>
                  </a:xfrm>
                  <a:prstGeom prst="rect">
                    <a:avLst/>
                  </a:prstGeom>
                </pic:spPr>
              </pic:pic>
            </a:graphicData>
          </a:graphic>
        </wp:anchor>
      </w:drawing>
    </w:r>
  </w:p>
  <w:p w14:paraId="053F4305" w14:textId="77777777" w:rsidR="001B65E7" w:rsidRDefault="001B65E7">
    <w:pPr>
      <w:pStyle w:val="Encabezado1"/>
      <w:jc w:val="right"/>
    </w:pPr>
    <w:r>
      <w:rPr>
        <w:noProof/>
        <w:lang w:eastAsia="es-ES"/>
      </w:rPr>
      <w:drawing>
        <wp:inline distT="0" distB="0" distL="0" distR="0" wp14:anchorId="31E1104B" wp14:editId="223AE7B0">
          <wp:extent cx="3429000" cy="314325"/>
          <wp:effectExtent l="0" t="0" r="0" b="0"/>
          <wp:docPr id="2" name="Imagen 1" descr="Texto CONICET 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Texto CONICET LP"/>
                  <pic:cNvPicPr>
                    <a:picLocks noChangeAspect="1" noChangeArrowheads="1"/>
                  </pic:cNvPicPr>
                </pic:nvPicPr>
                <pic:blipFill>
                  <a:blip r:embed="rId2"/>
                  <a:stretch>
                    <a:fillRect/>
                  </a:stretch>
                </pic:blipFill>
                <pic:spPr bwMode="auto">
                  <a:xfrm>
                    <a:off x="0" y="0"/>
                    <a:ext cx="3429000" cy="314325"/>
                  </a:xfrm>
                  <a:prstGeom prst="rect">
                    <a:avLst/>
                  </a:prstGeom>
                </pic:spPr>
              </pic:pic>
            </a:graphicData>
          </a:graphic>
        </wp:inline>
      </w:drawing>
    </w:r>
  </w:p>
  <w:p w14:paraId="66FABD2D" w14:textId="77777777" w:rsidR="001B65E7" w:rsidRDefault="001B65E7">
    <w:pPr>
      <w:pStyle w:val="Encabezado1"/>
      <w:pBdr>
        <w:bottom w:val="single" w:sz="4" w:space="8" w:color="000000"/>
      </w:pBdr>
      <w:jc w:val="right"/>
      <w:rPr>
        <w:rFonts w:ascii="FrutigerExt-Normal" w:hAnsi="FrutigerExt-Normal"/>
        <w:b/>
      </w:rPr>
    </w:pPr>
  </w:p>
  <w:p w14:paraId="3C38678D" w14:textId="77777777" w:rsidR="001B65E7" w:rsidRDefault="001B65E7">
    <w:pPr>
      <w:pStyle w:val="Encabezado1"/>
    </w:pPr>
  </w:p>
  <w:p w14:paraId="5AE95DE5" w14:textId="77777777" w:rsidR="001B65E7" w:rsidRDefault="001B65E7">
    <w:pPr>
      <w:pStyle w:val="Encabezado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3CEE" w14:textId="77777777" w:rsidR="001B65E7" w:rsidRDefault="001B65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6866"/>
    <w:multiLevelType w:val="multilevel"/>
    <w:tmpl w:val="AA7E2F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382166A"/>
    <w:multiLevelType w:val="multilevel"/>
    <w:tmpl w:val="4C00E8F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497"/>
    <w:rsid w:val="00002A0C"/>
    <w:rsid w:val="000060BE"/>
    <w:rsid w:val="000A6F25"/>
    <w:rsid w:val="000D1163"/>
    <w:rsid w:val="00165347"/>
    <w:rsid w:val="0016787D"/>
    <w:rsid w:val="00190DA3"/>
    <w:rsid w:val="001B3043"/>
    <w:rsid w:val="001B65E7"/>
    <w:rsid w:val="001F1AF4"/>
    <w:rsid w:val="00252E8C"/>
    <w:rsid w:val="00256FBE"/>
    <w:rsid w:val="002E3DF5"/>
    <w:rsid w:val="00301725"/>
    <w:rsid w:val="00313216"/>
    <w:rsid w:val="00351BB4"/>
    <w:rsid w:val="00353585"/>
    <w:rsid w:val="003839EF"/>
    <w:rsid w:val="003A3B7C"/>
    <w:rsid w:val="003A3E4C"/>
    <w:rsid w:val="003C4B71"/>
    <w:rsid w:val="003C5CA5"/>
    <w:rsid w:val="003C5D2D"/>
    <w:rsid w:val="003E5DC3"/>
    <w:rsid w:val="0041668B"/>
    <w:rsid w:val="0046170E"/>
    <w:rsid w:val="004F4F3E"/>
    <w:rsid w:val="0053591B"/>
    <w:rsid w:val="0055115E"/>
    <w:rsid w:val="00560DDC"/>
    <w:rsid w:val="00571E57"/>
    <w:rsid w:val="00594A21"/>
    <w:rsid w:val="005D2F9E"/>
    <w:rsid w:val="005D3D32"/>
    <w:rsid w:val="005E0F8C"/>
    <w:rsid w:val="00685B60"/>
    <w:rsid w:val="006D04AA"/>
    <w:rsid w:val="007061EB"/>
    <w:rsid w:val="00726AAC"/>
    <w:rsid w:val="007A785E"/>
    <w:rsid w:val="007B0FC7"/>
    <w:rsid w:val="007F3780"/>
    <w:rsid w:val="0083135F"/>
    <w:rsid w:val="008C2E4F"/>
    <w:rsid w:val="008E4497"/>
    <w:rsid w:val="00906948"/>
    <w:rsid w:val="009550C0"/>
    <w:rsid w:val="00967436"/>
    <w:rsid w:val="00967530"/>
    <w:rsid w:val="00A02133"/>
    <w:rsid w:val="00A23969"/>
    <w:rsid w:val="00A60847"/>
    <w:rsid w:val="00AB5B56"/>
    <w:rsid w:val="00AD4ACC"/>
    <w:rsid w:val="00B303F9"/>
    <w:rsid w:val="00B64108"/>
    <w:rsid w:val="00BB28CC"/>
    <w:rsid w:val="00C063CB"/>
    <w:rsid w:val="00C47163"/>
    <w:rsid w:val="00C55945"/>
    <w:rsid w:val="00C9547C"/>
    <w:rsid w:val="00D32112"/>
    <w:rsid w:val="00D37729"/>
    <w:rsid w:val="00D44D5F"/>
    <w:rsid w:val="00DE5163"/>
    <w:rsid w:val="00E03992"/>
    <w:rsid w:val="00E60C75"/>
    <w:rsid w:val="00E9765B"/>
    <w:rsid w:val="00EF66C3"/>
    <w:rsid w:val="00F56521"/>
    <w:rsid w:val="00F77A01"/>
    <w:rsid w:val="00FD5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8A45"/>
  <w15:docId w15:val="{4D73E1D4-6BC0-4CB4-93FD-B3110219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25"/>
    <w:pPr>
      <w:spacing w:after="200" w:line="276" w:lineRule="auto"/>
    </w:pPr>
    <w:rPr>
      <w:sz w:val="22"/>
    </w:rPr>
  </w:style>
  <w:style w:type="paragraph" w:styleId="Ttulo2">
    <w:name w:val="heading 2"/>
    <w:basedOn w:val="Normal"/>
    <w:next w:val="Normal"/>
    <w:link w:val="Ttulo2Car"/>
    <w:uiPriority w:val="99"/>
    <w:qFormat/>
    <w:rsid w:val="008C2E4F"/>
    <w:pPr>
      <w:autoSpaceDE w:val="0"/>
      <w:autoSpaceDN w:val="0"/>
      <w:adjustRightInd w:val="0"/>
      <w:spacing w:after="0" w:line="240" w:lineRule="auto"/>
      <w:outlineLvl w:val="1"/>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53368F"/>
    <w:rPr>
      <w:rFonts w:ascii="Tahoma" w:hAnsi="Tahoma" w:cs="Tahoma"/>
      <w:sz w:val="16"/>
      <w:szCs w:val="16"/>
    </w:rPr>
  </w:style>
  <w:style w:type="character" w:styleId="Refdecomentario">
    <w:name w:val="annotation reference"/>
    <w:basedOn w:val="Fuentedeprrafopredeter"/>
    <w:uiPriority w:val="99"/>
    <w:semiHidden/>
    <w:unhideWhenUsed/>
    <w:qFormat/>
    <w:rsid w:val="003E12C0"/>
    <w:rPr>
      <w:sz w:val="16"/>
      <w:szCs w:val="16"/>
    </w:rPr>
  </w:style>
  <w:style w:type="character" w:customStyle="1" w:styleId="TextocomentarioCar">
    <w:name w:val="Texto comentario Car"/>
    <w:basedOn w:val="Fuentedeprrafopredeter"/>
    <w:link w:val="Textocomentario"/>
    <w:uiPriority w:val="99"/>
    <w:semiHidden/>
    <w:qFormat/>
    <w:rsid w:val="003E12C0"/>
    <w:rPr>
      <w:sz w:val="20"/>
      <w:szCs w:val="20"/>
    </w:rPr>
  </w:style>
  <w:style w:type="character" w:customStyle="1" w:styleId="AsuntodelcomentarioCar">
    <w:name w:val="Asunto del comentario Car"/>
    <w:basedOn w:val="TextocomentarioCar"/>
    <w:link w:val="Asuntodelcomentario"/>
    <w:uiPriority w:val="99"/>
    <w:semiHidden/>
    <w:qFormat/>
    <w:rsid w:val="003E12C0"/>
    <w:rPr>
      <w:b/>
      <w:bCs/>
      <w:sz w:val="20"/>
      <w:szCs w:val="20"/>
    </w:rPr>
  </w:style>
  <w:style w:type="character" w:customStyle="1" w:styleId="EncabezadoCar">
    <w:name w:val="Encabezado Car"/>
    <w:basedOn w:val="Fuentedeprrafopredeter"/>
    <w:link w:val="Encabezado1"/>
    <w:uiPriority w:val="99"/>
    <w:qFormat/>
    <w:rsid w:val="00745E34"/>
  </w:style>
  <w:style w:type="character" w:customStyle="1" w:styleId="PiedepginaCar">
    <w:name w:val="Pie de página Car"/>
    <w:basedOn w:val="Fuentedeprrafopredeter"/>
    <w:link w:val="Piedepgina1"/>
    <w:semiHidden/>
    <w:qFormat/>
    <w:rsid w:val="00745E34"/>
  </w:style>
  <w:style w:type="character" w:customStyle="1" w:styleId="ListLabel1">
    <w:name w:val="ListLabel 1"/>
    <w:qFormat/>
    <w:rsid w:val="008E4497"/>
    <w:rPr>
      <w:rFonts w:cs="Courier New"/>
    </w:rPr>
  </w:style>
  <w:style w:type="character" w:customStyle="1" w:styleId="ListLabel2">
    <w:name w:val="ListLabel 2"/>
    <w:qFormat/>
    <w:rsid w:val="008E4497"/>
    <w:rPr>
      <w:rFonts w:cs="Courier New"/>
    </w:rPr>
  </w:style>
  <w:style w:type="character" w:customStyle="1" w:styleId="ListLabel3">
    <w:name w:val="ListLabel 3"/>
    <w:qFormat/>
    <w:rsid w:val="008E4497"/>
    <w:rPr>
      <w:rFonts w:cs="Courier New"/>
    </w:rPr>
  </w:style>
  <w:style w:type="character" w:customStyle="1" w:styleId="ListLabel4">
    <w:name w:val="ListLabel 4"/>
    <w:qFormat/>
    <w:rsid w:val="008E4497"/>
    <w:rPr>
      <w:rFonts w:cs="Symbol"/>
      <w:sz w:val="24"/>
    </w:rPr>
  </w:style>
  <w:style w:type="character" w:customStyle="1" w:styleId="ListLabel5">
    <w:name w:val="ListLabel 5"/>
    <w:qFormat/>
    <w:rsid w:val="008E4497"/>
    <w:rPr>
      <w:rFonts w:cs="Courier New"/>
    </w:rPr>
  </w:style>
  <w:style w:type="character" w:customStyle="1" w:styleId="ListLabel6">
    <w:name w:val="ListLabel 6"/>
    <w:qFormat/>
    <w:rsid w:val="008E4497"/>
    <w:rPr>
      <w:rFonts w:cs="Wingdings"/>
    </w:rPr>
  </w:style>
  <w:style w:type="character" w:customStyle="1" w:styleId="ListLabel7">
    <w:name w:val="ListLabel 7"/>
    <w:qFormat/>
    <w:rsid w:val="008E4497"/>
    <w:rPr>
      <w:rFonts w:cs="Symbol"/>
    </w:rPr>
  </w:style>
  <w:style w:type="character" w:customStyle="1" w:styleId="ListLabel8">
    <w:name w:val="ListLabel 8"/>
    <w:qFormat/>
    <w:rsid w:val="008E4497"/>
    <w:rPr>
      <w:rFonts w:cs="Courier New"/>
    </w:rPr>
  </w:style>
  <w:style w:type="character" w:customStyle="1" w:styleId="ListLabel9">
    <w:name w:val="ListLabel 9"/>
    <w:qFormat/>
    <w:rsid w:val="008E4497"/>
    <w:rPr>
      <w:rFonts w:cs="Wingdings"/>
    </w:rPr>
  </w:style>
  <w:style w:type="character" w:customStyle="1" w:styleId="ListLabel10">
    <w:name w:val="ListLabel 10"/>
    <w:qFormat/>
    <w:rsid w:val="008E4497"/>
    <w:rPr>
      <w:rFonts w:cs="Symbol"/>
    </w:rPr>
  </w:style>
  <w:style w:type="character" w:customStyle="1" w:styleId="ListLabel11">
    <w:name w:val="ListLabel 11"/>
    <w:qFormat/>
    <w:rsid w:val="008E4497"/>
    <w:rPr>
      <w:rFonts w:cs="Courier New"/>
    </w:rPr>
  </w:style>
  <w:style w:type="character" w:customStyle="1" w:styleId="ListLabel12">
    <w:name w:val="ListLabel 12"/>
    <w:qFormat/>
    <w:rsid w:val="008E4497"/>
    <w:rPr>
      <w:rFonts w:cs="Wingdings"/>
    </w:rPr>
  </w:style>
  <w:style w:type="character" w:customStyle="1" w:styleId="Bullets">
    <w:name w:val="Bullets"/>
    <w:qFormat/>
    <w:rsid w:val="008E4497"/>
    <w:rPr>
      <w:rFonts w:ascii="OpenSymbol" w:eastAsia="OpenSymbol" w:hAnsi="OpenSymbol" w:cs="OpenSymbol"/>
    </w:rPr>
  </w:style>
  <w:style w:type="character" w:customStyle="1" w:styleId="ListLabel13">
    <w:name w:val="ListLabel 13"/>
    <w:qFormat/>
    <w:rsid w:val="008E4497"/>
    <w:rPr>
      <w:rFonts w:cs="Symbol"/>
      <w:sz w:val="24"/>
    </w:rPr>
  </w:style>
  <w:style w:type="character" w:customStyle="1" w:styleId="ListLabel14">
    <w:name w:val="ListLabel 14"/>
    <w:qFormat/>
    <w:rsid w:val="008E4497"/>
    <w:rPr>
      <w:rFonts w:cs="Courier New"/>
    </w:rPr>
  </w:style>
  <w:style w:type="character" w:customStyle="1" w:styleId="ListLabel15">
    <w:name w:val="ListLabel 15"/>
    <w:qFormat/>
    <w:rsid w:val="008E4497"/>
    <w:rPr>
      <w:rFonts w:cs="Wingdings"/>
    </w:rPr>
  </w:style>
  <w:style w:type="character" w:customStyle="1" w:styleId="ListLabel16">
    <w:name w:val="ListLabel 16"/>
    <w:qFormat/>
    <w:rsid w:val="008E4497"/>
    <w:rPr>
      <w:rFonts w:cs="Symbol"/>
    </w:rPr>
  </w:style>
  <w:style w:type="character" w:customStyle="1" w:styleId="ListLabel17">
    <w:name w:val="ListLabel 17"/>
    <w:qFormat/>
    <w:rsid w:val="008E4497"/>
    <w:rPr>
      <w:rFonts w:cs="Courier New"/>
    </w:rPr>
  </w:style>
  <w:style w:type="character" w:customStyle="1" w:styleId="ListLabel18">
    <w:name w:val="ListLabel 18"/>
    <w:qFormat/>
    <w:rsid w:val="008E4497"/>
    <w:rPr>
      <w:rFonts w:cs="Wingdings"/>
    </w:rPr>
  </w:style>
  <w:style w:type="character" w:customStyle="1" w:styleId="ListLabel19">
    <w:name w:val="ListLabel 19"/>
    <w:qFormat/>
    <w:rsid w:val="008E4497"/>
    <w:rPr>
      <w:rFonts w:cs="Symbol"/>
    </w:rPr>
  </w:style>
  <w:style w:type="character" w:customStyle="1" w:styleId="ListLabel20">
    <w:name w:val="ListLabel 20"/>
    <w:qFormat/>
    <w:rsid w:val="008E4497"/>
    <w:rPr>
      <w:rFonts w:cs="Courier New"/>
    </w:rPr>
  </w:style>
  <w:style w:type="character" w:customStyle="1" w:styleId="ListLabel21">
    <w:name w:val="ListLabel 21"/>
    <w:qFormat/>
    <w:rsid w:val="008E4497"/>
    <w:rPr>
      <w:rFonts w:cs="Wingdings"/>
    </w:rPr>
  </w:style>
  <w:style w:type="character" w:customStyle="1" w:styleId="ListLabel22">
    <w:name w:val="ListLabel 22"/>
    <w:qFormat/>
    <w:rsid w:val="008E4497"/>
    <w:rPr>
      <w:rFonts w:cs="OpenSymbol"/>
    </w:rPr>
  </w:style>
  <w:style w:type="character" w:customStyle="1" w:styleId="ListLabel23">
    <w:name w:val="ListLabel 23"/>
    <w:qFormat/>
    <w:rsid w:val="008E4497"/>
    <w:rPr>
      <w:rFonts w:cs="OpenSymbol"/>
    </w:rPr>
  </w:style>
  <w:style w:type="character" w:customStyle="1" w:styleId="ListLabel24">
    <w:name w:val="ListLabel 24"/>
    <w:qFormat/>
    <w:rsid w:val="008E4497"/>
    <w:rPr>
      <w:rFonts w:cs="OpenSymbol"/>
    </w:rPr>
  </w:style>
  <w:style w:type="character" w:customStyle="1" w:styleId="ListLabel25">
    <w:name w:val="ListLabel 25"/>
    <w:qFormat/>
    <w:rsid w:val="008E4497"/>
    <w:rPr>
      <w:rFonts w:cs="OpenSymbol"/>
    </w:rPr>
  </w:style>
  <w:style w:type="character" w:customStyle="1" w:styleId="ListLabel26">
    <w:name w:val="ListLabel 26"/>
    <w:qFormat/>
    <w:rsid w:val="008E4497"/>
    <w:rPr>
      <w:rFonts w:cs="OpenSymbol"/>
    </w:rPr>
  </w:style>
  <w:style w:type="character" w:customStyle="1" w:styleId="ListLabel27">
    <w:name w:val="ListLabel 27"/>
    <w:qFormat/>
    <w:rsid w:val="008E4497"/>
    <w:rPr>
      <w:rFonts w:cs="OpenSymbol"/>
    </w:rPr>
  </w:style>
  <w:style w:type="character" w:customStyle="1" w:styleId="ListLabel28">
    <w:name w:val="ListLabel 28"/>
    <w:qFormat/>
    <w:rsid w:val="008E4497"/>
    <w:rPr>
      <w:rFonts w:cs="OpenSymbol"/>
    </w:rPr>
  </w:style>
  <w:style w:type="character" w:customStyle="1" w:styleId="ListLabel29">
    <w:name w:val="ListLabel 29"/>
    <w:qFormat/>
    <w:rsid w:val="008E4497"/>
    <w:rPr>
      <w:rFonts w:cs="OpenSymbol"/>
    </w:rPr>
  </w:style>
  <w:style w:type="character" w:customStyle="1" w:styleId="ListLabel30">
    <w:name w:val="ListLabel 30"/>
    <w:qFormat/>
    <w:rsid w:val="008E4497"/>
    <w:rPr>
      <w:rFonts w:cs="OpenSymbol"/>
    </w:rPr>
  </w:style>
  <w:style w:type="character" w:customStyle="1" w:styleId="ListLabel31">
    <w:name w:val="ListLabel 31"/>
    <w:qFormat/>
    <w:rsid w:val="008E4497"/>
    <w:rPr>
      <w:rFonts w:cs="Symbol"/>
      <w:sz w:val="24"/>
    </w:rPr>
  </w:style>
  <w:style w:type="character" w:customStyle="1" w:styleId="ListLabel32">
    <w:name w:val="ListLabel 32"/>
    <w:qFormat/>
    <w:rsid w:val="008E4497"/>
    <w:rPr>
      <w:rFonts w:cs="Courier New"/>
    </w:rPr>
  </w:style>
  <w:style w:type="character" w:customStyle="1" w:styleId="ListLabel33">
    <w:name w:val="ListLabel 33"/>
    <w:qFormat/>
    <w:rsid w:val="008E4497"/>
    <w:rPr>
      <w:rFonts w:cs="Wingdings"/>
    </w:rPr>
  </w:style>
  <w:style w:type="character" w:customStyle="1" w:styleId="ListLabel34">
    <w:name w:val="ListLabel 34"/>
    <w:qFormat/>
    <w:rsid w:val="008E4497"/>
    <w:rPr>
      <w:rFonts w:cs="Symbol"/>
    </w:rPr>
  </w:style>
  <w:style w:type="character" w:customStyle="1" w:styleId="ListLabel35">
    <w:name w:val="ListLabel 35"/>
    <w:qFormat/>
    <w:rsid w:val="008E4497"/>
    <w:rPr>
      <w:rFonts w:cs="Courier New"/>
    </w:rPr>
  </w:style>
  <w:style w:type="character" w:customStyle="1" w:styleId="ListLabel36">
    <w:name w:val="ListLabel 36"/>
    <w:qFormat/>
    <w:rsid w:val="008E4497"/>
    <w:rPr>
      <w:rFonts w:cs="Wingdings"/>
    </w:rPr>
  </w:style>
  <w:style w:type="character" w:customStyle="1" w:styleId="ListLabel37">
    <w:name w:val="ListLabel 37"/>
    <w:qFormat/>
    <w:rsid w:val="008E4497"/>
    <w:rPr>
      <w:rFonts w:cs="Symbol"/>
    </w:rPr>
  </w:style>
  <w:style w:type="character" w:customStyle="1" w:styleId="ListLabel38">
    <w:name w:val="ListLabel 38"/>
    <w:qFormat/>
    <w:rsid w:val="008E4497"/>
    <w:rPr>
      <w:rFonts w:cs="Courier New"/>
    </w:rPr>
  </w:style>
  <w:style w:type="character" w:customStyle="1" w:styleId="ListLabel39">
    <w:name w:val="ListLabel 39"/>
    <w:qFormat/>
    <w:rsid w:val="008E4497"/>
    <w:rPr>
      <w:rFonts w:cs="Wingdings"/>
    </w:rPr>
  </w:style>
  <w:style w:type="character" w:customStyle="1" w:styleId="ListLabel40">
    <w:name w:val="ListLabel 40"/>
    <w:qFormat/>
    <w:rsid w:val="008E4497"/>
    <w:rPr>
      <w:rFonts w:cs="OpenSymbol"/>
    </w:rPr>
  </w:style>
  <w:style w:type="character" w:customStyle="1" w:styleId="ListLabel41">
    <w:name w:val="ListLabel 41"/>
    <w:qFormat/>
    <w:rsid w:val="008E4497"/>
    <w:rPr>
      <w:rFonts w:cs="OpenSymbol"/>
    </w:rPr>
  </w:style>
  <w:style w:type="character" w:customStyle="1" w:styleId="ListLabel42">
    <w:name w:val="ListLabel 42"/>
    <w:qFormat/>
    <w:rsid w:val="008E4497"/>
    <w:rPr>
      <w:rFonts w:cs="OpenSymbol"/>
    </w:rPr>
  </w:style>
  <w:style w:type="character" w:customStyle="1" w:styleId="ListLabel43">
    <w:name w:val="ListLabel 43"/>
    <w:qFormat/>
    <w:rsid w:val="008E4497"/>
    <w:rPr>
      <w:rFonts w:cs="OpenSymbol"/>
    </w:rPr>
  </w:style>
  <w:style w:type="character" w:customStyle="1" w:styleId="ListLabel44">
    <w:name w:val="ListLabel 44"/>
    <w:qFormat/>
    <w:rsid w:val="008E4497"/>
    <w:rPr>
      <w:rFonts w:cs="OpenSymbol"/>
    </w:rPr>
  </w:style>
  <w:style w:type="character" w:customStyle="1" w:styleId="ListLabel45">
    <w:name w:val="ListLabel 45"/>
    <w:qFormat/>
    <w:rsid w:val="008E4497"/>
    <w:rPr>
      <w:rFonts w:cs="OpenSymbol"/>
    </w:rPr>
  </w:style>
  <w:style w:type="character" w:customStyle="1" w:styleId="ListLabel46">
    <w:name w:val="ListLabel 46"/>
    <w:qFormat/>
    <w:rsid w:val="008E4497"/>
    <w:rPr>
      <w:rFonts w:cs="OpenSymbol"/>
    </w:rPr>
  </w:style>
  <w:style w:type="character" w:customStyle="1" w:styleId="ListLabel47">
    <w:name w:val="ListLabel 47"/>
    <w:qFormat/>
    <w:rsid w:val="008E4497"/>
    <w:rPr>
      <w:rFonts w:cs="OpenSymbol"/>
    </w:rPr>
  </w:style>
  <w:style w:type="character" w:customStyle="1" w:styleId="ListLabel48">
    <w:name w:val="ListLabel 48"/>
    <w:qFormat/>
    <w:rsid w:val="008E4497"/>
    <w:rPr>
      <w:rFonts w:cs="OpenSymbol"/>
    </w:rPr>
  </w:style>
  <w:style w:type="character" w:customStyle="1" w:styleId="ListLabel49">
    <w:name w:val="ListLabel 49"/>
    <w:qFormat/>
    <w:rsid w:val="008E4497"/>
    <w:rPr>
      <w:rFonts w:cs="Symbol"/>
      <w:sz w:val="24"/>
    </w:rPr>
  </w:style>
  <w:style w:type="character" w:customStyle="1" w:styleId="ListLabel50">
    <w:name w:val="ListLabel 50"/>
    <w:qFormat/>
    <w:rsid w:val="008E4497"/>
    <w:rPr>
      <w:rFonts w:cs="Courier New"/>
    </w:rPr>
  </w:style>
  <w:style w:type="character" w:customStyle="1" w:styleId="ListLabel51">
    <w:name w:val="ListLabel 51"/>
    <w:qFormat/>
    <w:rsid w:val="008E4497"/>
    <w:rPr>
      <w:rFonts w:cs="Wingdings"/>
    </w:rPr>
  </w:style>
  <w:style w:type="character" w:customStyle="1" w:styleId="ListLabel52">
    <w:name w:val="ListLabel 52"/>
    <w:qFormat/>
    <w:rsid w:val="008E4497"/>
    <w:rPr>
      <w:rFonts w:cs="Symbol"/>
    </w:rPr>
  </w:style>
  <w:style w:type="character" w:customStyle="1" w:styleId="ListLabel53">
    <w:name w:val="ListLabel 53"/>
    <w:qFormat/>
    <w:rsid w:val="008E4497"/>
    <w:rPr>
      <w:rFonts w:cs="Courier New"/>
    </w:rPr>
  </w:style>
  <w:style w:type="character" w:customStyle="1" w:styleId="ListLabel54">
    <w:name w:val="ListLabel 54"/>
    <w:qFormat/>
    <w:rsid w:val="008E4497"/>
    <w:rPr>
      <w:rFonts w:cs="Wingdings"/>
    </w:rPr>
  </w:style>
  <w:style w:type="character" w:customStyle="1" w:styleId="ListLabel55">
    <w:name w:val="ListLabel 55"/>
    <w:qFormat/>
    <w:rsid w:val="008E4497"/>
    <w:rPr>
      <w:rFonts w:cs="Symbol"/>
    </w:rPr>
  </w:style>
  <w:style w:type="character" w:customStyle="1" w:styleId="ListLabel56">
    <w:name w:val="ListLabel 56"/>
    <w:qFormat/>
    <w:rsid w:val="008E4497"/>
    <w:rPr>
      <w:rFonts w:cs="Courier New"/>
    </w:rPr>
  </w:style>
  <w:style w:type="character" w:customStyle="1" w:styleId="ListLabel57">
    <w:name w:val="ListLabel 57"/>
    <w:qFormat/>
    <w:rsid w:val="008E4497"/>
    <w:rPr>
      <w:rFonts w:cs="Wingdings"/>
    </w:rPr>
  </w:style>
  <w:style w:type="character" w:customStyle="1" w:styleId="ListLabel58">
    <w:name w:val="ListLabel 58"/>
    <w:qFormat/>
    <w:rsid w:val="008E4497"/>
    <w:rPr>
      <w:rFonts w:cs="OpenSymbol"/>
    </w:rPr>
  </w:style>
  <w:style w:type="character" w:customStyle="1" w:styleId="ListLabel59">
    <w:name w:val="ListLabel 59"/>
    <w:qFormat/>
    <w:rsid w:val="008E4497"/>
    <w:rPr>
      <w:rFonts w:cs="OpenSymbol"/>
    </w:rPr>
  </w:style>
  <w:style w:type="character" w:customStyle="1" w:styleId="ListLabel60">
    <w:name w:val="ListLabel 60"/>
    <w:qFormat/>
    <w:rsid w:val="008E4497"/>
    <w:rPr>
      <w:rFonts w:cs="OpenSymbol"/>
    </w:rPr>
  </w:style>
  <w:style w:type="character" w:customStyle="1" w:styleId="ListLabel61">
    <w:name w:val="ListLabel 61"/>
    <w:qFormat/>
    <w:rsid w:val="008E4497"/>
    <w:rPr>
      <w:rFonts w:cs="OpenSymbol"/>
    </w:rPr>
  </w:style>
  <w:style w:type="character" w:customStyle="1" w:styleId="ListLabel62">
    <w:name w:val="ListLabel 62"/>
    <w:qFormat/>
    <w:rsid w:val="008E4497"/>
    <w:rPr>
      <w:rFonts w:cs="OpenSymbol"/>
    </w:rPr>
  </w:style>
  <w:style w:type="character" w:customStyle="1" w:styleId="ListLabel63">
    <w:name w:val="ListLabel 63"/>
    <w:qFormat/>
    <w:rsid w:val="008E4497"/>
    <w:rPr>
      <w:rFonts w:cs="OpenSymbol"/>
    </w:rPr>
  </w:style>
  <w:style w:type="character" w:customStyle="1" w:styleId="ListLabel64">
    <w:name w:val="ListLabel 64"/>
    <w:qFormat/>
    <w:rsid w:val="008E4497"/>
    <w:rPr>
      <w:rFonts w:cs="OpenSymbol"/>
    </w:rPr>
  </w:style>
  <w:style w:type="character" w:customStyle="1" w:styleId="ListLabel65">
    <w:name w:val="ListLabel 65"/>
    <w:qFormat/>
    <w:rsid w:val="008E4497"/>
    <w:rPr>
      <w:rFonts w:cs="OpenSymbol"/>
    </w:rPr>
  </w:style>
  <w:style w:type="character" w:customStyle="1" w:styleId="ListLabel66">
    <w:name w:val="ListLabel 66"/>
    <w:qFormat/>
    <w:rsid w:val="008E4497"/>
    <w:rPr>
      <w:rFonts w:cs="OpenSymbol"/>
    </w:rPr>
  </w:style>
  <w:style w:type="character" w:customStyle="1" w:styleId="ListLabel67">
    <w:name w:val="ListLabel 67"/>
    <w:qFormat/>
    <w:rsid w:val="008E4497"/>
    <w:rPr>
      <w:rFonts w:cs="Symbol"/>
      <w:sz w:val="24"/>
    </w:rPr>
  </w:style>
  <w:style w:type="character" w:customStyle="1" w:styleId="ListLabel68">
    <w:name w:val="ListLabel 68"/>
    <w:qFormat/>
    <w:rsid w:val="008E4497"/>
    <w:rPr>
      <w:rFonts w:cs="Courier New"/>
    </w:rPr>
  </w:style>
  <w:style w:type="character" w:customStyle="1" w:styleId="ListLabel69">
    <w:name w:val="ListLabel 69"/>
    <w:qFormat/>
    <w:rsid w:val="008E4497"/>
    <w:rPr>
      <w:rFonts w:cs="Wingdings"/>
    </w:rPr>
  </w:style>
  <w:style w:type="character" w:customStyle="1" w:styleId="ListLabel70">
    <w:name w:val="ListLabel 70"/>
    <w:qFormat/>
    <w:rsid w:val="008E4497"/>
    <w:rPr>
      <w:rFonts w:cs="Symbol"/>
    </w:rPr>
  </w:style>
  <w:style w:type="character" w:customStyle="1" w:styleId="ListLabel71">
    <w:name w:val="ListLabel 71"/>
    <w:qFormat/>
    <w:rsid w:val="008E4497"/>
    <w:rPr>
      <w:rFonts w:cs="Courier New"/>
    </w:rPr>
  </w:style>
  <w:style w:type="character" w:customStyle="1" w:styleId="ListLabel72">
    <w:name w:val="ListLabel 72"/>
    <w:qFormat/>
    <w:rsid w:val="008E4497"/>
    <w:rPr>
      <w:rFonts w:cs="Wingdings"/>
    </w:rPr>
  </w:style>
  <w:style w:type="character" w:customStyle="1" w:styleId="ListLabel73">
    <w:name w:val="ListLabel 73"/>
    <w:qFormat/>
    <w:rsid w:val="008E4497"/>
    <w:rPr>
      <w:rFonts w:cs="Symbol"/>
    </w:rPr>
  </w:style>
  <w:style w:type="character" w:customStyle="1" w:styleId="ListLabel74">
    <w:name w:val="ListLabel 74"/>
    <w:qFormat/>
    <w:rsid w:val="008E4497"/>
    <w:rPr>
      <w:rFonts w:cs="Courier New"/>
    </w:rPr>
  </w:style>
  <w:style w:type="character" w:customStyle="1" w:styleId="ListLabel75">
    <w:name w:val="ListLabel 75"/>
    <w:qFormat/>
    <w:rsid w:val="008E4497"/>
    <w:rPr>
      <w:rFonts w:cs="Wingdings"/>
    </w:rPr>
  </w:style>
  <w:style w:type="character" w:customStyle="1" w:styleId="ListLabel76">
    <w:name w:val="ListLabel 76"/>
    <w:qFormat/>
    <w:rsid w:val="008E4497"/>
    <w:rPr>
      <w:rFonts w:cs="OpenSymbol"/>
    </w:rPr>
  </w:style>
  <w:style w:type="character" w:customStyle="1" w:styleId="ListLabel77">
    <w:name w:val="ListLabel 77"/>
    <w:qFormat/>
    <w:rsid w:val="008E4497"/>
    <w:rPr>
      <w:rFonts w:cs="OpenSymbol"/>
    </w:rPr>
  </w:style>
  <w:style w:type="character" w:customStyle="1" w:styleId="ListLabel78">
    <w:name w:val="ListLabel 78"/>
    <w:qFormat/>
    <w:rsid w:val="008E4497"/>
    <w:rPr>
      <w:rFonts w:cs="OpenSymbol"/>
    </w:rPr>
  </w:style>
  <w:style w:type="character" w:customStyle="1" w:styleId="ListLabel79">
    <w:name w:val="ListLabel 79"/>
    <w:qFormat/>
    <w:rsid w:val="008E4497"/>
    <w:rPr>
      <w:rFonts w:cs="OpenSymbol"/>
    </w:rPr>
  </w:style>
  <w:style w:type="character" w:customStyle="1" w:styleId="ListLabel80">
    <w:name w:val="ListLabel 80"/>
    <w:qFormat/>
    <w:rsid w:val="008E4497"/>
    <w:rPr>
      <w:rFonts w:cs="OpenSymbol"/>
    </w:rPr>
  </w:style>
  <w:style w:type="character" w:customStyle="1" w:styleId="ListLabel81">
    <w:name w:val="ListLabel 81"/>
    <w:qFormat/>
    <w:rsid w:val="008E4497"/>
    <w:rPr>
      <w:rFonts w:cs="OpenSymbol"/>
    </w:rPr>
  </w:style>
  <w:style w:type="character" w:customStyle="1" w:styleId="ListLabel82">
    <w:name w:val="ListLabel 82"/>
    <w:qFormat/>
    <w:rsid w:val="008E4497"/>
    <w:rPr>
      <w:rFonts w:cs="OpenSymbol"/>
    </w:rPr>
  </w:style>
  <w:style w:type="character" w:customStyle="1" w:styleId="ListLabel83">
    <w:name w:val="ListLabel 83"/>
    <w:qFormat/>
    <w:rsid w:val="008E4497"/>
    <w:rPr>
      <w:rFonts w:cs="OpenSymbol"/>
    </w:rPr>
  </w:style>
  <w:style w:type="character" w:customStyle="1" w:styleId="ListLabel84">
    <w:name w:val="ListLabel 84"/>
    <w:qFormat/>
    <w:rsid w:val="008E4497"/>
    <w:rPr>
      <w:rFonts w:cs="OpenSymbol"/>
    </w:rPr>
  </w:style>
  <w:style w:type="character" w:customStyle="1" w:styleId="ListLabel85">
    <w:name w:val="ListLabel 85"/>
    <w:qFormat/>
    <w:rsid w:val="008E4497"/>
    <w:rPr>
      <w:rFonts w:cs="Symbol"/>
      <w:sz w:val="24"/>
    </w:rPr>
  </w:style>
  <w:style w:type="character" w:customStyle="1" w:styleId="ListLabel86">
    <w:name w:val="ListLabel 86"/>
    <w:qFormat/>
    <w:rsid w:val="008E4497"/>
    <w:rPr>
      <w:rFonts w:cs="Courier New"/>
    </w:rPr>
  </w:style>
  <w:style w:type="character" w:customStyle="1" w:styleId="ListLabel87">
    <w:name w:val="ListLabel 87"/>
    <w:qFormat/>
    <w:rsid w:val="008E4497"/>
    <w:rPr>
      <w:rFonts w:cs="Wingdings"/>
    </w:rPr>
  </w:style>
  <w:style w:type="character" w:customStyle="1" w:styleId="ListLabel88">
    <w:name w:val="ListLabel 88"/>
    <w:qFormat/>
    <w:rsid w:val="008E4497"/>
    <w:rPr>
      <w:rFonts w:cs="Symbol"/>
    </w:rPr>
  </w:style>
  <w:style w:type="character" w:customStyle="1" w:styleId="ListLabel89">
    <w:name w:val="ListLabel 89"/>
    <w:qFormat/>
    <w:rsid w:val="008E4497"/>
    <w:rPr>
      <w:rFonts w:cs="Courier New"/>
    </w:rPr>
  </w:style>
  <w:style w:type="character" w:customStyle="1" w:styleId="ListLabel90">
    <w:name w:val="ListLabel 90"/>
    <w:qFormat/>
    <w:rsid w:val="008E4497"/>
    <w:rPr>
      <w:rFonts w:cs="Wingdings"/>
    </w:rPr>
  </w:style>
  <w:style w:type="character" w:customStyle="1" w:styleId="ListLabel91">
    <w:name w:val="ListLabel 91"/>
    <w:qFormat/>
    <w:rsid w:val="008E4497"/>
    <w:rPr>
      <w:rFonts w:cs="Symbol"/>
    </w:rPr>
  </w:style>
  <w:style w:type="character" w:customStyle="1" w:styleId="ListLabel92">
    <w:name w:val="ListLabel 92"/>
    <w:qFormat/>
    <w:rsid w:val="008E4497"/>
    <w:rPr>
      <w:rFonts w:cs="Courier New"/>
    </w:rPr>
  </w:style>
  <w:style w:type="character" w:customStyle="1" w:styleId="ListLabel93">
    <w:name w:val="ListLabel 93"/>
    <w:qFormat/>
    <w:rsid w:val="008E4497"/>
    <w:rPr>
      <w:rFonts w:cs="Wingdings"/>
    </w:rPr>
  </w:style>
  <w:style w:type="character" w:customStyle="1" w:styleId="ListLabel94">
    <w:name w:val="ListLabel 94"/>
    <w:qFormat/>
    <w:rsid w:val="008E4497"/>
    <w:rPr>
      <w:rFonts w:cs="Symbol"/>
      <w:sz w:val="24"/>
    </w:rPr>
  </w:style>
  <w:style w:type="character" w:customStyle="1" w:styleId="ListLabel95">
    <w:name w:val="ListLabel 95"/>
    <w:qFormat/>
    <w:rsid w:val="008E4497"/>
    <w:rPr>
      <w:rFonts w:cs="Courier New"/>
    </w:rPr>
  </w:style>
  <w:style w:type="character" w:customStyle="1" w:styleId="ListLabel96">
    <w:name w:val="ListLabel 96"/>
    <w:qFormat/>
    <w:rsid w:val="008E4497"/>
    <w:rPr>
      <w:rFonts w:cs="Wingdings"/>
    </w:rPr>
  </w:style>
  <w:style w:type="character" w:customStyle="1" w:styleId="ListLabel97">
    <w:name w:val="ListLabel 97"/>
    <w:qFormat/>
    <w:rsid w:val="008E4497"/>
    <w:rPr>
      <w:rFonts w:cs="Symbol"/>
    </w:rPr>
  </w:style>
  <w:style w:type="character" w:customStyle="1" w:styleId="ListLabel98">
    <w:name w:val="ListLabel 98"/>
    <w:qFormat/>
    <w:rsid w:val="008E4497"/>
    <w:rPr>
      <w:rFonts w:cs="Courier New"/>
    </w:rPr>
  </w:style>
  <w:style w:type="character" w:customStyle="1" w:styleId="ListLabel99">
    <w:name w:val="ListLabel 99"/>
    <w:qFormat/>
    <w:rsid w:val="008E4497"/>
    <w:rPr>
      <w:rFonts w:cs="Wingdings"/>
    </w:rPr>
  </w:style>
  <w:style w:type="character" w:customStyle="1" w:styleId="ListLabel100">
    <w:name w:val="ListLabel 100"/>
    <w:qFormat/>
    <w:rsid w:val="008E4497"/>
    <w:rPr>
      <w:rFonts w:cs="Symbol"/>
    </w:rPr>
  </w:style>
  <w:style w:type="character" w:customStyle="1" w:styleId="ListLabel101">
    <w:name w:val="ListLabel 101"/>
    <w:qFormat/>
    <w:rsid w:val="008E4497"/>
    <w:rPr>
      <w:rFonts w:cs="Courier New"/>
    </w:rPr>
  </w:style>
  <w:style w:type="character" w:customStyle="1" w:styleId="ListLabel102">
    <w:name w:val="ListLabel 102"/>
    <w:qFormat/>
    <w:rsid w:val="008E4497"/>
    <w:rPr>
      <w:rFonts w:cs="Wingdings"/>
    </w:rPr>
  </w:style>
  <w:style w:type="paragraph" w:customStyle="1" w:styleId="Heading">
    <w:name w:val="Heading"/>
    <w:basedOn w:val="Normal"/>
    <w:next w:val="Textoindependiente"/>
    <w:qFormat/>
    <w:rsid w:val="008E4497"/>
    <w:pPr>
      <w:keepNext/>
      <w:spacing w:before="240" w:after="120"/>
    </w:pPr>
    <w:rPr>
      <w:rFonts w:ascii="Liberation Sans" w:eastAsia="Noto Sans" w:hAnsi="Liberation Sans" w:cs="Noto Sans"/>
      <w:sz w:val="28"/>
      <w:szCs w:val="28"/>
    </w:rPr>
  </w:style>
  <w:style w:type="paragraph" w:styleId="Textoindependiente">
    <w:name w:val="Body Text"/>
    <w:basedOn w:val="Normal"/>
    <w:rsid w:val="008E4497"/>
    <w:pPr>
      <w:spacing w:after="140"/>
    </w:pPr>
  </w:style>
  <w:style w:type="paragraph" w:styleId="Lista">
    <w:name w:val="List"/>
    <w:basedOn w:val="Textoindependiente"/>
    <w:rsid w:val="008E4497"/>
    <w:rPr>
      <w:rFonts w:cs="Noto Sans"/>
    </w:rPr>
  </w:style>
  <w:style w:type="paragraph" w:customStyle="1" w:styleId="Descripcin1">
    <w:name w:val="Descripción1"/>
    <w:basedOn w:val="Normal"/>
    <w:qFormat/>
    <w:rsid w:val="008E4497"/>
    <w:pPr>
      <w:suppressLineNumbers/>
      <w:spacing w:before="120" w:after="120"/>
    </w:pPr>
    <w:rPr>
      <w:rFonts w:cs="Noto Sans"/>
      <w:i/>
      <w:iCs/>
      <w:sz w:val="24"/>
      <w:szCs w:val="24"/>
    </w:rPr>
  </w:style>
  <w:style w:type="paragraph" w:customStyle="1" w:styleId="Index">
    <w:name w:val="Index"/>
    <w:basedOn w:val="Normal"/>
    <w:qFormat/>
    <w:rsid w:val="008E4497"/>
    <w:pPr>
      <w:suppressLineNumbers/>
    </w:pPr>
    <w:rPr>
      <w:rFonts w:cs="Noto Sans"/>
    </w:rPr>
  </w:style>
  <w:style w:type="paragraph" w:styleId="Sinespaciado">
    <w:name w:val="No Spacing"/>
    <w:uiPriority w:val="1"/>
    <w:qFormat/>
    <w:rsid w:val="00E56F80"/>
    <w:rPr>
      <w:sz w:val="22"/>
    </w:rPr>
  </w:style>
  <w:style w:type="paragraph" w:styleId="Textodeglobo">
    <w:name w:val="Balloon Text"/>
    <w:basedOn w:val="Normal"/>
    <w:link w:val="TextodegloboCar"/>
    <w:uiPriority w:val="99"/>
    <w:semiHidden/>
    <w:unhideWhenUsed/>
    <w:qFormat/>
    <w:rsid w:val="0053368F"/>
    <w:pPr>
      <w:spacing w:after="0" w:line="240" w:lineRule="auto"/>
    </w:pPr>
    <w:rPr>
      <w:rFonts w:ascii="Tahoma" w:hAnsi="Tahoma" w:cs="Tahoma"/>
      <w:sz w:val="16"/>
      <w:szCs w:val="16"/>
    </w:rPr>
  </w:style>
  <w:style w:type="paragraph" w:styleId="Textocomentario">
    <w:name w:val="annotation text"/>
    <w:basedOn w:val="Normal"/>
    <w:link w:val="TextocomentarioCar"/>
    <w:uiPriority w:val="99"/>
    <w:semiHidden/>
    <w:unhideWhenUsed/>
    <w:qFormat/>
    <w:rsid w:val="003E12C0"/>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3E12C0"/>
    <w:rPr>
      <w:b/>
      <w:bCs/>
    </w:rPr>
  </w:style>
  <w:style w:type="paragraph" w:customStyle="1" w:styleId="Encabezado1">
    <w:name w:val="Encabezado1"/>
    <w:basedOn w:val="Normal"/>
    <w:link w:val="EncabezadoCar"/>
    <w:uiPriority w:val="99"/>
    <w:unhideWhenUsed/>
    <w:rsid w:val="00745E34"/>
    <w:pPr>
      <w:tabs>
        <w:tab w:val="center" w:pos="4252"/>
        <w:tab w:val="right" w:pos="8504"/>
      </w:tabs>
      <w:spacing w:after="0" w:line="240" w:lineRule="auto"/>
    </w:pPr>
  </w:style>
  <w:style w:type="paragraph" w:customStyle="1" w:styleId="Piedepgina1">
    <w:name w:val="Pie de página1"/>
    <w:basedOn w:val="Normal"/>
    <w:link w:val="PiedepginaCar"/>
    <w:semiHidden/>
    <w:unhideWhenUsed/>
    <w:rsid w:val="00745E34"/>
    <w:pPr>
      <w:tabs>
        <w:tab w:val="center" w:pos="4252"/>
        <w:tab w:val="right" w:pos="8504"/>
      </w:tabs>
      <w:spacing w:after="0" w:line="240" w:lineRule="auto"/>
    </w:pPr>
  </w:style>
  <w:style w:type="paragraph" w:styleId="Encabezado">
    <w:name w:val="header"/>
    <w:basedOn w:val="Normal"/>
    <w:link w:val="EncabezadoCar1"/>
    <w:uiPriority w:val="99"/>
    <w:semiHidden/>
    <w:unhideWhenUsed/>
    <w:rsid w:val="00190DA3"/>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190DA3"/>
    <w:rPr>
      <w:sz w:val="22"/>
    </w:rPr>
  </w:style>
  <w:style w:type="paragraph" w:styleId="Piedepgina">
    <w:name w:val="footer"/>
    <w:basedOn w:val="Normal"/>
    <w:link w:val="PiedepginaCar1"/>
    <w:semiHidden/>
    <w:unhideWhenUsed/>
    <w:rsid w:val="00190DA3"/>
    <w:pPr>
      <w:tabs>
        <w:tab w:val="center" w:pos="4252"/>
        <w:tab w:val="right" w:pos="8504"/>
      </w:tabs>
      <w:spacing w:after="0" w:line="240" w:lineRule="auto"/>
    </w:pPr>
  </w:style>
  <w:style w:type="character" w:customStyle="1" w:styleId="PiedepginaCar1">
    <w:name w:val="Pie de página Car1"/>
    <w:basedOn w:val="Fuentedeprrafopredeter"/>
    <w:link w:val="Piedepgina"/>
    <w:semiHidden/>
    <w:rsid w:val="00190DA3"/>
    <w:rPr>
      <w:sz w:val="22"/>
    </w:rPr>
  </w:style>
  <w:style w:type="paragraph" w:styleId="NormalWeb">
    <w:name w:val="Normal (Web)"/>
    <w:basedOn w:val="Normal"/>
    <w:uiPriority w:val="99"/>
    <w:semiHidden/>
    <w:unhideWhenUsed/>
    <w:rsid w:val="0055115E"/>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9674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uiPriority w:val="99"/>
    <w:rsid w:val="008C2E4F"/>
    <w:rPr>
      <w:rFonts w:ascii="Arial" w:hAnsi="Arial" w:cs="Arial"/>
      <w:sz w:val="24"/>
      <w:szCs w:val="24"/>
    </w:rPr>
  </w:style>
  <w:style w:type="paragraph" w:customStyle="1" w:styleId="Default">
    <w:name w:val="Default"/>
    <w:rsid w:val="008C2E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6175">
      <w:bodyDiv w:val="1"/>
      <w:marLeft w:val="0"/>
      <w:marRight w:val="0"/>
      <w:marTop w:val="0"/>
      <w:marBottom w:val="0"/>
      <w:divBdr>
        <w:top w:val="none" w:sz="0" w:space="0" w:color="auto"/>
        <w:left w:val="none" w:sz="0" w:space="0" w:color="auto"/>
        <w:bottom w:val="none" w:sz="0" w:space="0" w:color="auto"/>
        <w:right w:val="none" w:sz="0" w:space="0" w:color="auto"/>
      </w:divBdr>
    </w:div>
    <w:div w:id="110169455">
      <w:bodyDiv w:val="1"/>
      <w:marLeft w:val="0"/>
      <w:marRight w:val="0"/>
      <w:marTop w:val="0"/>
      <w:marBottom w:val="0"/>
      <w:divBdr>
        <w:top w:val="none" w:sz="0" w:space="0" w:color="auto"/>
        <w:left w:val="none" w:sz="0" w:space="0" w:color="auto"/>
        <w:bottom w:val="none" w:sz="0" w:space="0" w:color="auto"/>
        <w:right w:val="none" w:sz="0" w:space="0" w:color="auto"/>
      </w:divBdr>
    </w:div>
    <w:div w:id="196624859">
      <w:bodyDiv w:val="1"/>
      <w:marLeft w:val="0"/>
      <w:marRight w:val="0"/>
      <w:marTop w:val="0"/>
      <w:marBottom w:val="0"/>
      <w:divBdr>
        <w:top w:val="none" w:sz="0" w:space="0" w:color="auto"/>
        <w:left w:val="none" w:sz="0" w:space="0" w:color="auto"/>
        <w:bottom w:val="none" w:sz="0" w:space="0" w:color="auto"/>
        <w:right w:val="none" w:sz="0" w:space="0" w:color="auto"/>
      </w:divBdr>
    </w:div>
    <w:div w:id="210845255">
      <w:bodyDiv w:val="1"/>
      <w:marLeft w:val="0"/>
      <w:marRight w:val="0"/>
      <w:marTop w:val="0"/>
      <w:marBottom w:val="0"/>
      <w:divBdr>
        <w:top w:val="none" w:sz="0" w:space="0" w:color="auto"/>
        <w:left w:val="none" w:sz="0" w:space="0" w:color="auto"/>
        <w:bottom w:val="none" w:sz="0" w:space="0" w:color="auto"/>
        <w:right w:val="none" w:sz="0" w:space="0" w:color="auto"/>
      </w:divBdr>
    </w:div>
    <w:div w:id="287703831">
      <w:bodyDiv w:val="1"/>
      <w:marLeft w:val="0"/>
      <w:marRight w:val="0"/>
      <w:marTop w:val="0"/>
      <w:marBottom w:val="0"/>
      <w:divBdr>
        <w:top w:val="none" w:sz="0" w:space="0" w:color="auto"/>
        <w:left w:val="none" w:sz="0" w:space="0" w:color="auto"/>
        <w:bottom w:val="none" w:sz="0" w:space="0" w:color="auto"/>
        <w:right w:val="none" w:sz="0" w:space="0" w:color="auto"/>
      </w:divBdr>
    </w:div>
    <w:div w:id="342826041">
      <w:bodyDiv w:val="1"/>
      <w:marLeft w:val="0"/>
      <w:marRight w:val="0"/>
      <w:marTop w:val="0"/>
      <w:marBottom w:val="0"/>
      <w:divBdr>
        <w:top w:val="none" w:sz="0" w:space="0" w:color="auto"/>
        <w:left w:val="none" w:sz="0" w:space="0" w:color="auto"/>
        <w:bottom w:val="none" w:sz="0" w:space="0" w:color="auto"/>
        <w:right w:val="none" w:sz="0" w:space="0" w:color="auto"/>
      </w:divBdr>
    </w:div>
    <w:div w:id="366638392">
      <w:bodyDiv w:val="1"/>
      <w:marLeft w:val="0"/>
      <w:marRight w:val="0"/>
      <w:marTop w:val="0"/>
      <w:marBottom w:val="0"/>
      <w:divBdr>
        <w:top w:val="none" w:sz="0" w:space="0" w:color="auto"/>
        <w:left w:val="none" w:sz="0" w:space="0" w:color="auto"/>
        <w:bottom w:val="none" w:sz="0" w:space="0" w:color="auto"/>
        <w:right w:val="none" w:sz="0" w:space="0" w:color="auto"/>
      </w:divBdr>
    </w:div>
    <w:div w:id="478306125">
      <w:bodyDiv w:val="1"/>
      <w:marLeft w:val="0"/>
      <w:marRight w:val="0"/>
      <w:marTop w:val="0"/>
      <w:marBottom w:val="0"/>
      <w:divBdr>
        <w:top w:val="none" w:sz="0" w:space="0" w:color="auto"/>
        <w:left w:val="none" w:sz="0" w:space="0" w:color="auto"/>
        <w:bottom w:val="none" w:sz="0" w:space="0" w:color="auto"/>
        <w:right w:val="none" w:sz="0" w:space="0" w:color="auto"/>
      </w:divBdr>
    </w:div>
    <w:div w:id="630860656">
      <w:bodyDiv w:val="1"/>
      <w:marLeft w:val="0"/>
      <w:marRight w:val="0"/>
      <w:marTop w:val="0"/>
      <w:marBottom w:val="0"/>
      <w:divBdr>
        <w:top w:val="none" w:sz="0" w:space="0" w:color="auto"/>
        <w:left w:val="none" w:sz="0" w:space="0" w:color="auto"/>
        <w:bottom w:val="none" w:sz="0" w:space="0" w:color="auto"/>
        <w:right w:val="none" w:sz="0" w:space="0" w:color="auto"/>
      </w:divBdr>
    </w:div>
    <w:div w:id="938752880">
      <w:bodyDiv w:val="1"/>
      <w:marLeft w:val="0"/>
      <w:marRight w:val="0"/>
      <w:marTop w:val="0"/>
      <w:marBottom w:val="0"/>
      <w:divBdr>
        <w:top w:val="none" w:sz="0" w:space="0" w:color="auto"/>
        <w:left w:val="none" w:sz="0" w:space="0" w:color="auto"/>
        <w:bottom w:val="none" w:sz="0" w:space="0" w:color="auto"/>
        <w:right w:val="none" w:sz="0" w:space="0" w:color="auto"/>
      </w:divBdr>
    </w:div>
    <w:div w:id="1546915878">
      <w:bodyDiv w:val="1"/>
      <w:marLeft w:val="0"/>
      <w:marRight w:val="0"/>
      <w:marTop w:val="0"/>
      <w:marBottom w:val="0"/>
      <w:divBdr>
        <w:top w:val="none" w:sz="0" w:space="0" w:color="auto"/>
        <w:left w:val="none" w:sz="0" w:space="0" w:color="auto"/>
        <w:bottom w:val="none" w:sz="0" w:space="0" w:color="auto"/>
        <w:right w:val="none" w:sz="0" w:space="0" w:color="auto"/>
      </w:divBdr>
    </w:div>
    <w:div w:id="1608849017">
      <w:bodyDiv w:val="1"/>
      <w:marLeft w:val="0"/>
      <w:marRight w:val="0"/>
      <w:marTop w:val="0"/>
      <w:marBottom w:val="0"/>
      <w:divBdr>
        <w:top w:val="none" w:sz="0" w:space="0" w:color="auto"/>
        <w:left w:val="none" w:sz="0" w:space="0" w:color="auto"/>
        <w:bottom w:val="none" w:sz="0" w:space="0" w:color="auto"/>
        <w:right w:val="none" w:sz="0" w:space="0" w:color="auto"/>
      </w:divBdr>
    </w:div>
    <w:div w:id="1717509407">
      <w:bodyDiv w:val="1"/>
      <w:marLeft w:val="0"/>
      <w:marRight w:val="0"/>
      <w:marTop w:val="0"/>
      <w:marBottom w:val="0"/>
      <w:divBdr>
        <w:top w:val="none" w:sz="0" w:space="0" w:color="auto"/>
        <w:left w:val="none" w:sz="0" w:space="0" w:color="auto"/>
        <w:bottom w:val="none" w:sz="0" w:space="0" w:color="auto"/>
        <w:right w:val="none" w:sz="0" w:space="0" w:color="auto"/>
      </w:divBdr>
    </w:div>
    <w:div w:id="186720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978C-FB94-4D44-BD3A-E0747B6D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1863</Words>
  <Characters>10251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mmartinez</dc:creator>
  <cp:lastModifiedBy>Usuario</cp:lastModifiedBy>
  <cp:revision>6</cp:revision>
  <cp:lastPrinted>2018-10-24T11:58:00Z</cp:lastPrinted>
  <dcterms:created xsi:type="dcterms:W3CDTF">2023-03-28T16:24:00Z</dcterms:created>
  <dcterms:modified xsi:type="dcterms:W3CDTF">2024-12-03T15:38:00Z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